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26DD" w:rsidRDefault="004726DD" w:rsidP="00BB3B9C">
      <w:pPr>
        <w:jc w:val="center"/>
        <w:rPr>
          <w:b/>
          <w:bCs/>
          <w:sz w:val="24"/>
          <w:szCs w:val="24"/>
          <w:u w:val="single"/>
          <w:lang w:val="fr-FR"/>
        </w:rPr>
      </w:pPr>
      <w:r>
        <w:rPr>
          <w:noProof/>
          <w:lang w:eastAsia="en-GB"/>
        </w:rPr>
        <w:drawing>
          <wp:inline distT="0" distB="0" distL="0" distR="0">
            <wp:extent cx="5760720" cy="3819146"/>
            <wp:effectExtent l="0" t="0" r="0" b="0"/>
            <wp:docPr id="1" name="Image 1" descr="Aucun texte alternatif pour cett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cun texte alternatif pour cette imag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3819146"/>
                    </a:xfrm>
                    <a:prstGeom prst="rect">
                      <a:avLst/>
                    </a:prstGeom>
                    <a:noFill/>
                    <a:ln>
                      <a:noFill/>
                    </a:ln>
                  </pic:spPr>
                </pic:pic>
              </a:graphicData>
            </a:graphic>
          </wp:inline>
        </w:drawing>
      </w:r>
    </w:p>
    <w:p w:rsidR="004726DD" w:rsidRDefault="004726DD" w:rsidP="00BB3B9C">
      <w:pPr>
        <w:jc w:val="center"/>
        <w:rPr>
          <w:b/>
          <w:bCs/>
          <w:sz w:val="24"/>
          <w:szCs w:val="24"/>
          <w:u w:val="single"/>
          <w:lang w:val="fr-FR"/>
        </w:rPr>
      </w:pPr>
    </w:p>
    <w:p w:rsidR="00BB3B9C" w:rsidRDefault="004B2C4B" w:rsidP="00642EF9">
      <w:pPr>
        <w:jc w:val="center"/>
        <w:rPr>
          <w:b/>
          <w:bCs/>
          <w:sz w:val="24"/>
          <w:szCs w:val="24"/>
          <w:u w:val="single"/>
          <w:lang w:val="fr-FR"/>
        </w:rPr>
      </w:pPr>
      <w:r>
        <w:rPr>
          <w:b/>
          <w:bCs/>
          <w:sz w:val="24"/>
          <w:szCs w:val="24"/>
          <w:u w:val="single"/>
          <w:lang w:val="fr-FR"/>
        </w:rPr>
        <w:t>‘’Le principe de la</w:t>
      </w:r>
      <w:r w:rsidR="001D7CD6" w:rsidRPr="00E161C7">
        <w:rPr>
          <w:b/>
          <w:bCs/>
          <w:sz w:val="24"/>
          <w:szCs w:val="24"/>
          <w:u w:val="single"/>
          <w:lang w:val="fr-FR"/>
        </w:rPr>
        <w:t xml:space="preserve"> limitation </w:t>
      </w:r>
      <w:r w:rsidR="00A10D54" w:rsidRPr="00E161C7">
        <w:rPr>
          <w:b/>
          <w:bCs/>
          <w:sz w:val="24"/>
          <w:szCs w:val="24"/>
          <w:u w:val="single"/>
          <w:lang w:val="fr-FR"/>
        </w:rPr>
        <w:t>de la</w:t>
      </w:r>
      <w:r w:rsidR="001D7CD6" w:rsidRPr="00E161C7">
        <w:rPr>
          <w:b/>
          <w:bCs/>
          <w:sz w:val="24"/>
          <w:szCs w:val="24"/>
          <w:u w:val="single"/>
          <w:lang w:val="fr-FR"/>
        </w:rPr>
        <w:t xml:space="preserve"> responsabilité</w:t>
      </w:r>
      <w:r w:rsidR="009A0443">
        <w:rPr>
          <w:b/>
          <w:bCs/>
          <w:sz w:val="24"/>
          <w:szCs w:val="24"/>
          <w:u w:val="single"/>
          <w:lang w:val="fr-FR"/>
        </w:rPr>
        <w:t xml:space="preserve"> du </w:t>
      </w:r>
      <w:r w:rsidR="00642EF9">
        <w:rPr>
          <w:b/>
          <w:bCs/>
          <w:sz w:val="24"/>
          <w:szCs w:val="24"/>
          <w:u w:val="single"/>
          <w:lang w:val="fr-FR"/>
        </w:rPr>
        <w:t>propriétaire de navire</w:t>
      </w:r>
    </w:p>
    <w:p w:rsidR="001D7CD6" w:rsidRPr="00564CFE" w:rsidRDefault="009A0443" w:rsidP="00564CFE">
      <w:pPr>
        <w:jc w:val="center"/>
        <w:rPr>
          <w:b/>
          <w:bCs/>
          <w:sz w:val="24"/>
          <w:szCs w:val="24"/>
          <w:u w:val="single"/>
          <w:lang w:val="fr-FR"/>
        </w:rPr>
      </w:pPr>
      <w:proofErr w:type="gramStart"/>
      <w:r>
        <w:rPr>
          <w:b/>
          <w:bCs/>
          <w:sz w:val="24"/>
          <w:szCs w:val="24"/>
          <w:u w:val="single"/>
          <w:lang w:val="fr-FR"/>
        </w:rPr>
        <w:t>en</w:t>
      </w:r>
      <w:proofErr w:type="gramEnd"/>
      <w:r>
        <w:rPr>
          <w:b/>
          <w:bCs/>
          <w:sz w:val="24"/>
          <w:szCs w:val="24"/>
          <w:u w:val="single"/>
          <w:lang w:val="fr-FR"/>
        </w:rPr>
        <w:t xml:space="preserve"> droit Marocain</w:t>
      </w:r>
      <w:r w:rsidR="001D7CD6" w:rsidRPr="00E161C7">
        <w:rPr>
          <w:b/>
          <w:bCs/>
          <w:sz w:val="24"/>
          <w:szCs w:val="24"/>
          <w:u w:val="single"/>
          <w:lang w:val="fr-FR"/>
        </w:rPr>
        <w:t>’’</w:t>
      </w:r>
    </w:p>
    <w:p w:rsidR="00F906A6" w:rsidRPr="000B5362" w:rsidRDefault="00027231" w:rsidP="000B5362">
      <w:pPr>
        <w:spacing w:line="480" w:lineRule="auto"/>
        <w:jc w:val="both"/>
        <w:rPr>
          <w:rStyle w:val="hgkelc"/>
          <w:rFonts w:cstheme="minorHAnsi"/>
          <w:lang w:val="fr-FR"/>
        </w:rPr>
      </w:pPr>
      <w:r>
        <w:rPr>
          <w:rStyle w:val="hgkelc"/>
          <w:lang w:val="fr-FR"/>
        </w:rPr>
        <w:t xml:space="preserve">     </w:t>
      </w:r>
      <w:r w:rsidR="00F906A6" w:rsidRPr="000B5362">
        <w:rPr>
          <w:rStyle w:val="hgkelc"/>
          <w:rFonts w:cstheme="minorHAnsi"/>
          <w:lang w:val="fr-FR"/>
        </w:rPr>
        <w:t xml:space="preserve">En droit  maritime, le </w:t>
      </w:r>
      <w:r w:rsidR="0051701D" w:rsidRPr="000B5362">
        <w:rPr>
          <w:rStyle w:val="hgkelc"/>
          <w:rFonts w:cstheme="minorHAnsi"/>
          <w:lang w:val="fr-FR"/>
        </w:rPr>
        <w:t xml:space="preserve">propriétaire d’un navire bénéficie du privilège de limiter le montant de sa responsabilité lorsque des dommages sont causés à la suite d’une faute ou d’une négligence </w:t>
      </w:r>
      <w:r w:rsidR="00F906A6" w:rsidRPr="000B5362">
        <w:rPr>
          <w:rStyle w:val="hgkelc"/>
          <w:rFonts w:cstheme="minorHAnsi"/>
          <w:lang w:val="fr-FR"/>
        </w:rPr>
        <w:t xml:space="preserve">du capitaine, marins, agent ou toute  autre personne </w:t>
      </w:r>
      <w:r w:rsidR="007304DD">
        <w:rPr>
          <w:rStyle w:val="hgkelc"/>
          <w:rFonts w:cstheme="minorHAnsi"/>
          <w:lang w:val="fr-FR"/>
        </w:rPr>
        <w:t>au service du</w:t>
      </w:r>
      <w:r w:rsidR="003615CA" w:rsidRPr="000B5362">
        <w:rPr>
          <w:rStyle w:val="hgkelc"/>
          <w:rFonts w:cstheme="minorHAnsi"/>
          <w:lang w:val="fr-FR"/>
        </w:rPr>
        <w:t xml:space="preserve"> </w:t>
      </w:r>
      <w:r w:rsidR="00F906A6" w:rsidRPr="000B5362">
        <w:rPr>
          <w:rStyle w:val="hgkelc"/>
          <w:rFonts w:cstheme="minorHAnsi"/>
          <w:lang w:val="fr-FR"/>
        </w:rPr>
        <w:t xml:space="preserve"> navire.</w:t>
      </w:r>
    </w:p>
    <w:p w:rsidR="0051701D" w:rsidRPr="000B5362" w:rsidRDefault="0051701D" w:rsidP="000B5362">
      <w:pPr>
        <w:spacing w:line="480" w:lineRule="auto"/>
        <w:jc w:val="both"/>
        <w:rPr>
          <w:rStyle w:val="hgkelc"/>
          <w:rFonts w:cstheme="minorHAnsi"/>
          <w:lang w:val="fr-FR"/>
        </w:rPr>
      </w:pPr>
      <w:r w:rsidRPr="000B5362">
        <w:rPr>
          <w:rStyle w:val="hgkelc"/>
          <w:rFonts w:cstheme="minorHAnsi"/>
          <w:lang w:val="fr-FR"/>
        </w:rPr>
        <w:t xml:space="preserve">C’est là une règle ancienne </w:t>
      </w:r>
      <w:r w:rsidR="00F906A6" w:rsidRPr="000B5362">
        <w:rPr>
          <w:rStyle w:val="hgkelc"/>
          <w:rFonts w:cstheme="minorHAnsi"/>
          <w:lang w:val="fr-FR"/>
        </w:rPr>
        <w:t xml:space="preserve">qui déroge au droit commun qui reconnait comme principe la réparation intégrale du </w:t>
      </w:r>
      <w:r w:rsidR="00EA7040" w:rsidRPr="000B5362">
        <w:rPr>
          <w:rStyle w:val="hgkelc"/>
          <w:rFonts w:cstheme="minorHAnsi"/>
          <w:lang w:val="fr-FR"/>
        </w:rPr>
        <w:t>préjudice causé</w:t>
      </w:r>
      <w:r w:rsidR="00F906A6" w:rsidRPr="000B5362">
        <w:rPr>
          <w:rStyle w:val="hgkelc"/>
          <w:rFonts w:cstheme="minorHAnsi"/>
          <w:lang w:val="fr-FR"/>
        </w:rPr>
        <w:t xml:space="preserve"> </w:t>
      </w:r>
      <w:r w:rsidRPr="000B5362">
        <w:rPr>
          <w:rStyle w:val="hgkelc"/>
          <w:rFonts w:cstheme="minorHAnsi"/>
          <w:lang w:val="fr-FR"/>
        </w:rPr>
        <w:t xml:space="preserve">et qui vise évidemment à promouvoir le développement du transport </w:t>
      </w:r>
      <w:r w:rsidR="00446486">
        <w:rPr>
          <w:rStyle w:val="hgkelc"/>
          <w:rFonts w:cstheme="minorHAnsi"/>
          <w:lang w:val="fr-FR"/>
        </w:rPr>
        <w:t xml:space="preserve">et de la construction </w:t>
      </w:r>
      <w:r w:rsidRPr="000B5362">
        <w:rPr>
          <w:rStyle w:val="hgkelc"/>
          <w:rFonts w:cstheme="minorHAnsi"/>
          <w:lang w:val="fr-FR"/>
        </w:rPr>
        <w:t>maritime</w:t>
      </w:r>
      <w:r w:rsidR="004B2C4B" w:rsidRPr="000B5362">
        <w:rPr>
          <w:rStyle w:val="hgkelc"/>
          <w:rFonts w:cstheme="minorHAnsi"/>
          <w:lang w:val="fr-FR"/>
        </w:rPr>
        <w:t>.</w:t>
      </w:r>
      <w:r w:rsidR="00D05BC6" w:rsidRPr="000B5362">
        <w:rPr>
          <w:rStyle w:val="hgkelc"/>
          <w:rFonts w:cstheme="minorHAnsi"/>
          <w:lang w:val="fr-FR"/>
        </w:rPr>
        <w:t xml:space="preserve"> </w:t>
      </w:r>
      <w:r w:rsidRPr="000B5362">
        <w:rPr>
          <w:rStyle w:val="hgkelc"/>
          <w:rFonts w:cstheme="minorHAnsi"/>
          <w:lang w:val="fr-FR"/>
        </w:rPr>
        <w:t xml:space="preserve"> </w:t>
      </w:r>
    </w:p>
    <w:p w:rsidR="00F62CDE" w:rsidRPr="000B5362" w:rsidRDefault="004E4963" w:rsidP="000B5362">
      <w:pPr>
        <w:spacing w:line="480" w:lineRule="auto"/>
        <w:jc w:val="both"/>
        <w:rPr>
          <w:rStyle w:val="hgkelc"/>
          <w:rFonts w:cstheme="minorHAnsi"/>
          <w:lang w:val="fr-FR"/>
        </w:rPr>
      </w:pPr>
      <w:r w:rsidRPr="000B5362">
        <w:rPr>
          <w:rStyle w:val="hgkelc"/>
          <w:rFonts w:cstheme="minorHAnsi"/>
          <w:lang w:val="fr-FR"/>
        </w:rPr>
        <w:t>Faute de ratification de la convention internationale sur la limitation de la responsabilité des propriétaires de navires de mer conclue à Bruxelles le 10 octobre 1957 par le Maroc, la limitation</w:t>
      </w:r>
      <w:r w:rsidR="005F2985" w:rsidRPr="000B5362">
        <w:rPr>
          <w:rStyle w:val="hgkelc"/>
          <w:rFonts w:cstheme="minorHAnsi"/>
          <w:lang w:val="fr-FR"/>
        </w:rPr>
        <w:t xml:space="preserve"> de responsabili</w:t>
      </w:r>
      <w:r w:rsidR="004576B6" w:rsidRPr="000B5362">
        <w:rPr>
          <w:rStyle w:val="hgkelc"/>
          <w:rFonts w:cstheme="minorHAnsi"/>
          <w:lang w:val="fr-FR"/>
        </w:rPr>
        <w:t xml:space="preserve">té du </w:t>
      </w:r>
      <w:r w:rsidR="007200C7" w:rsidRPr="000B5362">
        <w:rPr>
          <w:rStyle w:val="hgkelc"/>
          <w:rFonts w:cstheme="minorHAnsi"/>
          <w:lang w:val="fr-FR"/>
        </w:rPr>
        <w:t>propriétaire de navire</w:t>
      </w:r>
      <w:r w:rsidR="004576B6" w:rsidRPr="000B5362">
        <w:rPr>
          <w:rStyle w:val="hgkelc"/>
          <w:rFonts w:cstheme="minorHAnsi"/>
          <w:lang w:val="fr-FR"/>
        </w:rPr>
        <w:t xml:space="preserve"> est </w:t>
      </w:r>
      <w:r w:rsidR="00D40433" w:rsidRPr="000B5362">
        <w:rPr>
          <w:rStyle w:val="hgkelc"/>
          <w:rFonts w:cstheme="minorHAnsi"/>
          <w:lang w:val="fr-FR"/>
        </w:rPr>
        <w:t xml:space="preserve">généralement </w:t>
      </w:r>
      <w:r w:rsidR="004576B6" w:rsidRPr="000B5362">
        <w:rPr>
          <w:rStyle w:val="hgkelc"/>
          <w:rFonts w:cstheme="minorHAnsi"/>
          <w:lang w:val="fr-FR"/>
        </w:rPr>
        <w:t xml:space="preserve">gouvernée en droit Marocain par les règles </w:t>
      </w:r>
      <w:r w:rsidR="005F2985" w:rsidRPr="000B5362">
        <w:rPr>
          <w:rStyle w:val="hgkelc"/>
          <w:rFonts w:cstheme="minorHAnsi"/>
          <w:lang w:val="fr-FR"/>
        </w:rPr>
        <w:t>convention d’Hambourg et le</w:t>
      </w:r>
      <w:r w:rsidR="004B2C4B" w:rsidRPr="000B5362">
        <w:rPr>
          <w:rStyle w:val="hgkelc"/>
          <w:rFonts w:cstheme="minorHAnsi"/>
          <w:lang w:val="fr-FR"/>
        </w:rPr>
        <w:t xml:space="preserve"> dahir du 28 </w:t>
      </w:r>
      <w:proofErr w:type="spellStart"/>
      <w:r w:rsidR="004B2C4B" w:rsidRPr="000B5362">
        <w:rPr>
          <w:rStyle w:val="hgkelc"/>
          <w:rFonts w:cstheme="minorHAnsi"/>
          <w:lang w:val="fr-FR"/>
        </w:rPr>
        <w:t>joumada</w:t>
      </w:r>
      <w:proofErr w:type="spellEnd"/>
      <w:r w:rsidR="004B2C4B" w:rsidRPr="000B5362">
        <w:rPr>
          <w:rStyle w:val="hgkelc"/>
          <w:rFonts w:cstheme="minorHAnsi"/>
          <w:lang w:val="fr-FR"/>
        </w:rPr>
        <w:t xml:space="preserve"> II 1337 (31 mars 1919) portant Code de Commerce Maritime (CCM).</w:t>
      </w:r>
    </w:p>
    <w:p w:rsidR="00701D94" w:rsidRPr="000B5362" w:rsidRDefault="00701D94" w:rsidP="000B5362">
      <w:pPr>
        <w:spacing w:line="480" w:lineRule="auto"/>
        <w:jc w:val="both"/>
        <w:rPr>
          <w:rStyle w:val="hgkelc"/>
          <w:rFonts w:cstheme="minorHAnsi"/>
          <w:lang w:val="fr-FR"/>
        </w:rPr>
      </w:pPr>
      <w:r w:rsidRPr="000B5362">
        <w:rPr>
          <w:rStyle w:val="hgkelc"/>
          <w:rFonts w:cstheme="minorHAnsi"/>
          <w:lang w:val="fr-FR"/>
        </w:rPr>
        <w:t xml:space="preserve">Il convient </w:t>
      </w:r>
      <w:proofErr w:type="gramStart"/>
      <w:r w:rsidR="009F128D" w:rsidRPr="000B5362">
        <w:rPr>
          <w:rStyle w:val="hgkelc"/>
          <w:rFonts w:cstheme="minorHAnsi"/>
          <w:lang w:val="fr-FR"/>
        </w:rPr>
        <w:t xml:space="preserve">donc </w:t>
      </w:r>
      <w:r w:rsidR="000A61F9" w:rsidRPr="000B5362">
        <w:rPr>
          <w:rStyle w:val="hgkelc"/>
          <w:rFonts w:cstheme="minorHAnsi"/>
          <w:lang w:val="fr-FR"/>
        </w:rPr>
        <w:t xml:space="preserve"> de</w:t>
      </w:r>
      <w:proofErr w:type="gramEnd"/>
      <w:r w:rsidRPr="000B5362">
        <w:rPr>
          <w:rStyle w:val="hgkelc"/>
          <w:rFonts w:cstheme="minorHAnsi"/>
          <w:lang w:val="fr-FR"/>
        </w:rPr>
        <w:t xml:space="preserve"> </w:t>
      </w:r>
      <w:r w:rsidR="007304DD">
        <w:rPr>
          <w:rStyle w:val="hgkelc"/>
          <w:rFonts w:cstheme="minorHAnsi"/>
          <w:lang w:val="fr-FR"/>
        </w:rPr>
        <w:t xml:space="preserve">distinguer  </w:t>
      </w:r>
      <w:r w:rsidR="000A61F9" w:rsidRPr="000B5362">
        <w:rPr>
          <w:rStyle w:val="hgkelc"/>
          <w:rFonts w:cstheme="minorHAnsi"/>
          <w:lang w:val="fr-FR"/>
        </w:rPr>
        <w:t>les dommages à la cargaison ou le</w:t>
      </w:r>
      <w:r w:rsidRPr="000B5362">
        <w:rPr>
          <w:rStyle w:val="hgkelc"/>
          <w:rFonts w:cstheme="minorHAnsi"/>
          <w:lang w:val="fr-FR"/>
        </w:rPr>
        <w:t xml:space="preserve"> retard à sa livr</w:t>
      </w:r>
      <w:r w:rsidR="00EA7040" w:rsidRPr="000B5362">
        <w:rPr>
          <w:rStyle w:val="hgkelc"/>
          <w:rFonts w:cstheme="minorHAnsi"/>
          <w:lang w:val="fr-FR"/>
        </w:rPr>
        <w:t>aison des dommages portuaires ainsi que</w:t>
      </w:r>
      <w:r w:rsidR="00DC0DC9">
        <w:rPr>
          <w:rStyle w:val="hgkelc"/>
          <w:rFonts w:cstheme="minorHAnsi"/>
          <w:lang w:val="fr-FR"/>
        </w:rPr>
        <w:t xml:space="preserve"> la mort </w:t>
      </w:r>
      <w:r w:rsidRPr="000B5362">
        <w:rPr>
          <w:rStyle w:val="hgkelc"/>
          <w:rFonts w:cstheme="minorHAnsi"/>
          <w:lang w:val="fr-FR"/>
        </w:rPr>
        <w:t>et ou lésions corporelles causées pa</w:t>
      </w:r>
      <w:r w:rsidR="009F128D" w:rsidRPr="000B5362">
        <w:rPr>
          <w:rStyle w:val="hgkelc"/>
          <w:rFonts w:cstheme="minorHAnsi"/>
          <w:lang w:val="fr-FR"/>
        </w:rPr>
        <w:t>r</w:t>
      </w:r>
      <w:r w:rsidRPr="000B5362">
        <w:rPr>
          <w:rStyle w:val="hgkelc"/>
          <w:rFonts w:cstheme="minorHAnsi"/>
          <w:lang w:val="fr-FR"/>
        </w:rPr>
        <w:t xml:space="preserve"> les faits et fautes  du capitaine ou </w:t>
      </w:r>
      <w:r w:rsidR="00EA7040" w:rsidRPr="000B5362">
        <w:rPr>
          <w:rStyle w:val="hgkelc"/>
          <w:rFonts w:cstheme="minorHAnsi"/>
          <w:lang w:val="fr-FR"/>
        </w:rPr>
        <w:t>toute</w:t>
      </w:r>
      <w:r w:rsidRPr="000B5362">
        <w:rPr>
          <w:rStyle w:val="hgkelc"/>
          <w:rFonts w:cstheme="minorHAnsi"/>
          <w:lang w:val="fr-FR"/>
        </w:rPr>
        <w:t xml:space="preserve">  autre  personne au service  du navire.</w:t>
      </w:r>
    </w:p>
    <w:p w:rsidR="004B2C4B" w:rsidRPr="000B5362" w:rsidRDefault="00027231" w:rsidP="000D0CD4">
      <w:pPr>
        <w:pStyle w:val="Paragraphedeliste"/>
        <w:numPr>
          <w:ilvl w:val="0"/>
          <w:numId w:val="8"/>
        </w:numPr>
        <w:spacing w:line="360" w:lineRule="auto"/>
        <w:jc w:val="both"/>
        <w:rPr>
          <w:rStyle w:val="hgkelc"/>
          <w:rFonts w:cstheme="minorHAnsi"/>
          <w:b/>
          <w:u w:val="single"/>
          <w:lang w:val="fr-FR"/>
        </w:rPr>
      </w:pPr>
      <w:r w:rsidRPr="000B5362">
        <w:rPr>
          <w:rStyle w:val="hgkelc"/>
          <w:rFonts w:cstheme="minorHAnsi"/>
          <w:b/>
          <w:lang w:val="fr-FR"/>
        </w:rPr>
        <w:t xml:space="preserve"> </w:t>
      </w:r>
      <w:r w:rsidR="004B2C4B" w:rsidRPr="000B5362">
        <w:rPr>
          <w:rStyle w:val="hgkelc"/>
          <w:rFonts w:cstheme="minorHAnsi"/>
          <w:b/>
          <w:u w:val="single"/>
          <w:lang w:val="fr-FR"/>
        </w:rPr>
        <w:t xml:space="preserve">Eu égard </w:t>
      </w:r>
      <w:r w:rsidR="00891198" w:rsidRPr="000B5362">
        <w:rPr>
          <w:rStyle w:val="hgkelc"/>
          <w:rFonts w:cstheme="minorHAnsi"/>
          <w:b/>
          <w:u w:val="single"/>
          <w:lang w:val="fr-FR"/>
        </w:rPr>
        <w:t>aux marchandises perdues ou endommagées</w:t>
      </w:r>
      <w:r w:rsidR="00701D94" w:rsidRPr="000B5362">
        <w:rPr>
          <w:rStyle w:val="hgkelc"/>
          <w:rFonts w:cstheme="minorHAnsi"/>
          <w:b/>
          <w:u w:val="single"/>
          <w:lang w:val="fr-FR"/>
        </w:rPr>
        <w:t>, retard à la livraison ou perte totales  des marchandises ;</w:t>
      </w:r>
    </w:p>
    <w:p w:rsidR="008224FC" w:rsidRDefault="006F4AA9" w:rsidP="000B5362">
      <w:pPr>
        <w:spacing w:line="480" w:lineRule="auto"/>
        <w:jc w:val="both"/>
        <w:rPr>
          <w:rStyle w:val="hgkelc"/>
          <w:rFonts w:cstheme="minorHAnsi"/>
          <w:lang w:val="fr-FR"/>
        </w:rPr>
      </w:pPr>
      <w:r w:rsidRPr="000B5362">
        <w:rPr>
          <w:rStyle w:val="hgkelc"/>
          <w:rFonts w:cstheme="minorHAnsi"/>
          <w:lang w:val="fr-FR"/>
        </w:rPr>
        <w:t xml:space="preserve">    </w:t>
      </w:r>
      <w:r w:rsidR="00891198" w:rsidRPr="000B5362">
        <w:rPr>
          <w:rStyle w:val="hgkelc"/>
          <w:rFonts w:cstheme="minorHAnsi"/>
          <w:lang w:val="fr-FR"/>
        </w:rPr>
        <w:t xml:space="preserve">En vertu de l’article </w:t>
      </w:r>
      <w:r w:rsidR="00EC7A02" w:rsidRPr="000B5362">
        <w:rPr>
          <w:rStyle w:val="hgkelc"/>
          <w:rFonts w:cstheme="minorHAnsi"/>
          <w:lang w:val="fr-FR"/>
        </w:rPr>
        <w:t xml:space="preserve">6 de la convention de  Hambourg, </w:t>
      </w:r>
      <w:r w:rsidR="00EA7040" w:rsidRPr="000B5362">
        <w:rPr>
          <w:rStyle w:val="hgkelc"/>
          <w:rFonts w:cstheme="minorHAnsi"/>
          <w:lang w:val="fr-FR"/>
        </w:rPr>
        <w:t>l</w:t>
      </w:r>
      <w:r w:rsidR="00891198" w:rsidRPr="000B5362">
        <w:rPr>
          <w:rStyle w:val="hgkelc"/>
          <w:rFonts w:cstheme="minorHAnsi"/>
          <w:lang w:val="fr-FR"/>
        </w:rPr>
        <w:t>a responsabilité du transporteur pour le préjudice résultant des pertes ou dommages subis par les marchandises est limitée à une somme équivalant à 835 unités de compte par colis ou autre unité de chargement ou à 2,5 unités de compte par kilogramme de poids brut des marchandises perdues ou endommagées, la limite la plus élevée étant applicable.</w:t>
      </w:r>
    </w:p>
    <w:p w:rsidR="006F4AA9" w:rsidRPr="000B5362" w:rsidRDefault="00891198" w:rsidP="000B5362">
      <w:pPr>
        <w:spacing w:line="480" w:lineRule="auto"/>
        <w:jc w:val="both"/>
        <w:rPr>
          <w:rStyle w:val="hgkelc"/>
          <w:rFonts w:cstheme="minorHAnsi"/>
          <w:lang w:val="fr-FR"/>
        </w:rPr>
      </w:pPr>
      <w:r w:rsidRPr="000B5362">
        <w:rPr>
          <w:rStyle w:val="hgkelc"/>
          <w:rFonts w:cstheme="minorHAnsi"/>
          <w:lang w:val="fr-FR"/>
        </w:rPr>
        <w:br/>
      </w:r>
      <w:r w:rsidR="006D2481" w:rsidRPr="000B5362">
        <w:rPr>
          <w:rStyle w:val="hgkelc"/>
          <w:rFonts w:cstheme="minorHAnsi"/>
          <w:lang w:val="fr-FR"/>
        </w:rPr>
        <w:t>La</w:t>
      </w:r>
      <w:r w:rsidRPr="000B5362">
        <w:rPr>
          <w:rStyle w:val="hgkelc"/>
          <w:rFonts w:cstheme="minorHAnsi"/>
          <w:lang w:val="fr-FR"/>
        </w:rPr>
        <w:t xml:space="preserve"> responsabilité du transporteur </w:t>
      </w:r>
      <w:r w:rsidR="006D2481" w:rsidRPr="000B5362">
        <w:rPr>
          <w:rStyle w:val="hgkelc"/>
          <w:rFonts w:cstheme="minorHAnsi"/>
          <w:lang w:val="fr-FR"/>
        </w:rPr>
        <w:t>en cas de retard à la livraison est</w:t>
      </w:r>
      <w:r w:rsidRPr="000B5362">
        <w:rPr>
          <w:rStyle w:val="hgkelc"/>
          <w:rFonts w:cstheme="minorHAnsi"/>
          <w:lang w:val="fr-FR"/>
        </w:rPr>
        <w:t xml:space="preserve"> limitée</w:t>
      </w:r>
      <w:r w:rsidR="008224FC">
        <w:rPr>
          <w:rStyle w:val="hgkelc"/>
          <w:rFonts w:cstheme="minorHAnsi"/>
          <w:lang w:val="fr-FR"/>
        </w:rPr>
        <w:t xml:space="preserve"> quant à elle </w:t>
      </w:r>
      <w:r w:rsidRPr="000B5362">
        <w:rPr>
          <w:rStyle w:val="hgkelc"/>
          <w:rFonts w:cstheme="minorHAnsi"/>
          <w:lang w:val="fr-FR"/>
        </w:rPr>
        <w:t>à une somme correspondant à deux fois et demie le fret payable pour les marchandises ayant subi le retard, mais n'excédant pas le montant total du fret payable en vertu du contrat de transport de marchandises</w:t>
      </w:r>
      <w:r w:rsidR="00EC7A02" w:rsidRPr="000B5362">
        <w:rPr>
          <w:rStyle w:val="hgkelc"/>
          <w:rFonts w:cstheme="minorHAnsi"/>
          <w:lang w:val="fr-FR"/>
        </w:rPr>
        <w:t xml:space="preserve"> par mer. </w:t>
      </w:r>
      <w:r w:rsidRPr="000B5362">
        <w:rPr>
          <w:rStyle w:val="hgkelc"/>
          <w:rFonts w:cstheme="minorHAnsi"/>
          <w:lang w:val="fr-FR"/>
        </w:rPr>
        <w:t xml:space="preserve"> </w:t>
      </w:r>
    </w:p>
    <w:p w:rsidR="009F128D" w:rsidRPr="000B5362" w:rsidRDefault="00891198" w:rsidP="000B5362">
      <w:pPr>
        <w:spacing w:line="480" w:lineRule="auto"/>
        <w:jc w:val="both"/>
        <w:rPr>
          <w:rStyle w:val="hgkelc"/>
          <w:rFonts w:cstheme="minorHAnsi"/>
          <w:lang w:val="fr-FR"/>
        </w:rPr>
      </w:pPr>
      <w:r w:rsidRPr="000B5362">
        <w:rPr>
          <w:rStyle w:val="hgkelc"/>
          <w:rFonts w:cstheme="minorHAnsi"/>
          <w:lang w:val="fr-FR"/>
        </w:rPr>
        <w:br/>
      </w:r>
      <w:r w:rsidR="006D2481" w:rsidRPr="000B5362">
        <w:rPr>
          <w:rStyle w:val="hgkelc"/>
          <w:rFonts w:cstheme="minorHAnsi"/>
          <w:lang w:val="fr-FR"/>
        </w:rPr>
        <w:t>L</w:t>
      </w:r>
      <w:r w:rsidRPr="000B5362">
        <w:rPr>
          <w:rStyle w:val="hgkelc"/>
          <w:rFonts w:cstheme="minorHAnsi"/>
          <w:lang w:val="fr-FR"/>
        </w:rPr>
        <w:t>e cumul des réparations d</w:t>
      </w:r>
      <w:r w:rsidR="009C6702" w:rsidRPr="000B5362">
        <w:rPr>
          <w:rStyle w:val="hgkelc"/>
          <w:rFonts w:cstheme="minorHAnsi"/>
          <w:lang w:val="fr-FR"/>
        </w:rPr>
        <w:t>ues par le transporteur en vertu</w:t>
      </w:r>
      <w:r w:rsidRPr="000B5362">
        <w:rPr>
          <w:rStyle w:val="hgkelc"/>
          <w:rFonts w:cstheme="minorHAnsi"/>
          <w:lang w:val="fr-FR"/>
        </w:rPr>
        <w:t xml:space="preserve"> des </w:t>
      </w:r>
      <w:r w:rsidR="008224FC">
        <w:rPr>
          <w:rStyle w:val="hgkelc"/>
          <w:rFonts w:cstheme="minorHAnsi"/>
          <w:lang w:val="fr-FR"/>
        </w:rPr>
        <w:t>alinéas</w:t>
      </w:r>
      <w:r w:rsidR="006D2481" w:rsidRPr="000B5362">
        <w:rPr>
          <w:rStyle w:val="hgkelc"/>
          <w:rFonts w:cstheme="minorHAnsi"/>
          <w:lang w:val="fr-FR"/>
        </w:rPr>
        <w:t xml:space="preserve">  1 &amp; 2</w:t>
      </w:r>
      <w:r w:rsidR="009C6702" w:rsidRPr="000B5362">
        <w:rPr>
          <w:rStyle w:val="hgkelc"/>
          <w:rFonts w:cstheme="minorHAnsi"/>
          <w:lang w:val="fr-FR"/>
        </w:rPr>
        <w:t xml:space="preserve"> </w:t>
      </w:r>
      <w:r w:rsidRPr="000B5362">
        <w:rPr>
          <w:rStyle w:val="hgkelc"/>
          <w:rFonts w:cstheme="minorHAnsi"/>
          <w:lang w:val="fr-FR"/>
        </w:rPr>
        <w:t xml:space="preserve">ne peut </w:t>
      </w:r>
      <w:r w:rsidR="008224FC">
        <w:rPr>
          <w:rStyle w:val="hgkelc"/>
          <w:rFonts w:cstheme="minorHAnsi"/>
          <w:lang w:val="fr-FR"/>
        </w:rPr>
        <w:t xml:space="preserve">en aucun cas </w:t>
      </w:r>
      <w:r w:rsidRPr="000B5362">
        <w:rPr>
          <w:rStyle w:val="hgkelc"/>
          <w:rFonts w:cstheme="minorHAnsi"/>
          <w:lang w:val="fr-FR"/>
        </w:rPr>
        <w:t>dépasser la limite qui serait ap</w:t>
      </w:r>
      <w:r w:rsidR="009C6702" w:rsidRPr="000B5362">
        <w:rPr>
          <w:rStyle w:val="hgkelc"/>
          <w:rFonts w:cstheme="minorHAnsi"/>
          <w:lang w:val="fr-FR"/>
        </w:rPr>
        <w:t>plicable en vertu de l'a</w:t>
      </w:r>
      <w:r w:rsidR="006D2481" w:rsidRPr="000B5362">
        <w:rPr>
          <w:rStyle w:val="hgkelc"/>
          <w:rFonts w:cstheme="minorHAnsi"/>
          <w:lang w:val="fr-FR"/>
        </w:rPr>
        <w:t>linéa 1</w:t>
      </w:r>
      <w:r w:rsidR="009C6702" w:rsidRPr="000B5362">
        <w:rPr>
          <w:rStyle w:val="hgkelc"/>
          <w:rFonts w:cstheme="minorHAnsi"/>
          <w:lang w:val="fr-FR"/>
        </w:rPr>
        <w:t xml:space="preserve">  </w:t>
      </w:r>
      <w:r w:rsidRPr="000B5362">
        <w:rPr>
          <w:rStyle w:val="hgkelc"/>
          <w:rFonts w:cstheme="minorHAnsi"/>
          <w:lang w:val="fr-FR"/>
        </w:rPr>
        <w:t xml:space="preserve">en cas de perte totale des marchandises pour le transport desquelles la responsabilité du transporteur est engagée. </w:t>
      </w:r>
    </w:p>
    <w:p w:rsidR="008B6986" w:rsidRDefault="000B5362" w:rsidP="000B5362">
      <w:pPr>
        <w:spacing w:line="480" w:lineRule="auto"/>
        <w:jc w:val="both"/>
        <w:rPr>
          <w:rStyle w:val="hgkelc"/>
          <w:lang w:val="fr-FR"/>
        </w:rPr>
      </w:pPr>
      <w:r w:rsidRPr="000B5362">
        <w:rPr>
          <w:rStyle w:val="hgkelc"/>
          <w:rFonts w:cstheme="minorHAnsi"/>
          <w:lang w:val="fr-FR"/>
        </w:rPr>
        <w:t>Lorsqu’un</w:t>
      </w:r>
      <w:r w:rsidR="008B6986" w:rsidRPr="000B5362">
        <w:rPr>
          <w:rStyle w:val="hgkelc"/>
          <w:rFonts w:cstheme="minorHAnsi"/>
          <w:lang w:val="fr-FR"/>
        </w:rPr>
        <w:t xml:space="preserve"> conteneur, une palette ou tout engin similaire est utilisé pour grouper des marchandises, est considéré comme un colis ou autre  unité de chargement tout colis ou unité dont il est indiqué au connaissement, si un connaissement est émis, ou sinon dans tout autre document faisant preuve du contrat de transport par mer qu'il est contenu dans cet engin. En dehors du cas prévu ci-dessus, les marchandises contenues dans cet engin sont considérées comme une unité de chargement</w:t>
      </w:r>
      <w:r w:rsidR="008B6986" w:rsidRPr="00EC7A02">
        <w:rPr>
          <w:rStyle w:val="hgkelc"/>
          <w:lang w:val="fr-FR"/>
        </w:rPr>
        <w:t>.</w:t>
      </w:r>
    </w:p>
    <w:p w:rsidR="009F128D" w:rsidRDefault="00C42FDD" w:rsidP="00DC0DC9">
      <w:pPr>
        <w:spacing w:line="480" w:lineRule="auto"/>
        <w:jc w:val="both"/>
        <w:rPr>
          <w:rStyle w:val="hgkelc"/>
          <w:rFonts w:cstheme="minorHAnsi"/>
          <w:lang w:val="fr-FR"/>
        </w:rPr>
      </w:pPr>
      <w:r>
        <w:rPr>
          <w:rStyle w:val="hgkelc"/>
          <w:rFonts w:cstheme="minorHAnsi"/>
          <w:lang w:val="fr-FR"/>
        </w:rPr>
        <w:t xml:space="preserve">      </w:t>
      </w:r>
      <w:proofErr w:type="gramStart"/>
      <w:r w:rsidR="00DC0DC9">
        <w:rPr>
          <w:rStyle w:val="hgkelc"/>
          <w:rFonts w:cstheme="minorHAnsi"/>
          <w:lang w:val="fr-FR"/>
        </w:rPr>
        <w:t>Outre les</w:t>
      </w:r>
      <w:r w:rsidR="009F128D" w:rsidRPr="000B5362">
        <w:rPr>
          <w:rStyle w:val="hgkelc"/>
          <w:rFonts w:cstheme="minorHAnsi"/>
          <w:lang w:val="fr-FR"/>
        </w:rPr>
        <w:t xml:space="preserve"> dispositions de l’article  6  de la convention de Hambourg</w:t>
      </w:r>
      <w:r w:rsidR="006D2481" w:rsidRPr="000B5362">
        <w:rPr>
          <w:rStyle w:val="hgkelc"/>
          <w:rFonts w:cstheme="minorHAnsi"/>
          <w:lang w:val="fr-FR"/>
        </w:rPr>
        <w:t xml:space="preserve"> ci-dessus mentionnées, l</w:t>
      </w:r>
      <w:r w:rsidR="009F128D" w:rsidRPr="000B5362">
        <w:rPr>
          <w:rStyle w:val="hgkelc"/>
          <w:rFonts w:cstheme="minorHAnsi"/>
          <w:lang w:val="fr-FR"/>
        </w:rPr>
        <w:t xml:space="preserve">es propriétaires de navires bénéficient </w:t>
      </w:r>
      <w:r w:rsidR="006D2481" w:rsidRPr="000B5362">
        <w:rPr>
          <w:rStyle w:val="hgkelc"/>
          <w:rFonts w:cstheme="minorHAnsi"/>
          <w:lang w:val="fr-FR"/>
        </w:rPr>
        <w:t xml:space="preserve">de  surcroit </w:t>
      </w:r>
      <w:r w:rsidR="009F128D" w:rsidRPr="000B5362">
        <w:rPr>
          <w:rStyle w:val="hgkelc"/>
          <w:rFonts w:cstheme="minorHAnsi"/>
          <w:lang w:val="fr-FR"/>
        </w:rPr>
        <w:t xml:space="preserve">de la limitation de  responsabilité prévue dans l’article  124 du dahir du 28 </w:t>
      </w:r>
      <w:proofErr w:type="spellStart"/>
      <w:r w:rsidR="009F128D" w:rsidRPr="000B5362">
        <w:rPr>
          <w:rStyle w:val="hgkelc"/>
          <w:rFonts w:cstheme="minorHAnsi"/>
          <w:lang w:val="fr-FR"/>
        </w:rPr>
        <w:t>Joumada</w:t>
      </w:r>
      <w:proofErr w:type="spellEnd"/>
      <w:r w:rsidR="009F128D" w:rsidRPr="000B5362">
        <w:rPr>
          <w:rStyle w:val="hgkelc"/>
          <w:rFonts w:cstheme="minorHAnsi"/>
          <w:lang w:val="fr-FR"/>
        </w:rPr>
        <w:t xml:space="preserve"> II 1337 (31 mars 1919) portant Code de Commerce Maritime (CCM).En effet</w:t>
      </w:r>
      <w:r w:rsidR="006D2481" w:rsidRPr="000B5362">
        <w:rPr>
          <w:rStyle w:val="hgkelc"/>
          <w:rFonts w:cstheme="minorHAnsi"/>
          <w:lang w:val="fr-FR"/>
        </w:rPr>
        <w:t>,</w:t>
      </w:r>
      <w:r w:rsidR="009F128D" w:rsidRPr="000B5362">
        <w:rPr>
          <w:rStyle w:val="hgkelc"/>
          <w:rFonts w:cstheme="minorHAnsi"/>
          <w:lang w:val="fr-FR"/>
        </w:rPr>
        <w:t xml:space="preserve"> l</w:t>
      </w:r>
      <w:r w:rsidR="00762CD9" w:rsidRPr="000B5362">
        <w:rPr>
          <w:rStyle w:val="hgkelc"/>
          <w:rFonts w:cstheme="minorHAnsi"/>
          <w:lang w:val="fr-FR"/>
        </w:rPr>
        <w:t>’article 25  de la  convention de  Hambourg, cette dernière ‘</w:t>
      </w:r>
      <w:r w:rsidR="00762CD9" w:rsidRPr="000B5362">
        <w:rPr>
          <w:rStyle w:val="hgkelc"/>
          <w:rFonts w:cstheme="minorHAnsi"/>
          <w:b/>
          <w:lang w:val="fr-FR"/>
        </w:rPr>
        <w:t>’n'affecte aucunement les droits ou obligations du transporteur, du transporteur substitué et de leurs préposés et mandataires résultant des conventions internationales ou des dispositions de droit interne concernant la limitation de la responsabilité des propriétaires de navires de mer</w:t>
      </w:r>
      <w:r w:rsidR="006D2481" w:rsidRPr="000B5362">
        <w:rPr>
          <w:rStyle w:val="hgkelc"/>
          <w:rFonts w:cstheme="minorHAnsi"/>
          <w:b/>
          <w:lang w:val="fr-FR"/>
        </w:rPr>
        <w:t>’’</w:t>
      </w:r>
      <w:r w:rsidR="00762CD9" w:rsidRPr="000B5362">
        <w:rPr>
          <w:rStyle w:val="hgkelc"/>
          <w:rFonts w:cstheme="minorHAnsi"/>
          <w:lang w:val="fr-FR"/>
        </w:rPr>
        <w:t>.</w:t>
      </w:r>
      <w:proofErr w:type="gramEnd"/>
    </w:p>
    <w:p w:rsidR="00FE6638" w:rsidRPr="000B5362" w:rsidRDefault="00FE6638" w:rsidP="00E4075B">
      <w:pPr>
        <w:spacing w:line="480" w:lineRule="auto"/>
        <w:jc w:val="both"/>
        <w:rPr>
          <w:rStyle w:val="hgkelc"/>
          <w:rFonts w:cstheme="minorHAnsi"/>
          <w:lang w:val="fr-FR"/>
        </w:rPr>
      </w:pPr>
      <w:r>
        <w:rPr>
          <w:rStyle w:val="hgkelc"/>
          <w:rFonts w:cstheme="minorHAnsi"/>
          <w:lang w:val="fr-FR"/>
        </w:rPr>
        <w:t>Considérant que la limitation de  responsabilité  prévue  dans l’article 124 DCCM est calculée jusqu'à  concurrence  de la valeur  du navire et ses  accessoires, et, au maximum, à raison de 13.800 francs par  tonneaux  de jauge</w:t>
      </w:r>
      <w:r w:rsidR="00C12A19">
        <w:rPr>
          <w:rStyle w:val="hgkelc"/>
          <w:rFonts w:cstheme="minorHAnsi"/>
          <w:lang w:val="fr-FR"/>
        </w:rPr>
        <w:t xml:space="preserve"> du navire</w:t>
      </w:r>
      <w:r w:rsidR="00D139C7">
        <w:rPr>
          <w:rStyle w:val="hgkelc"/>
          <w:rFonts w:cstheme="minorHAnsi"/>
          <w:lang w:val="fr-FR"/>
        </w:rPr>
        <w:t>, la imita</w:t>
      </w:r>
      <w:r w:rsidR="00C12A19">
        <w:rPr>
          <w:rStyle w:val="hgkelc"/>
          <w:rFonts w:cstheme="minorHAnsi"/>
          <w:lang w:val="fr-FR"/>
        </w:rPr>
        <w:t>tion de  responsabilité  prévue</w:t>
      </w:r>
      <w:r w:rsidR="00F37E30">
        <w:rPr>
          <w:rStyle w:val="hgkelc"/>
          <w:rFonts w:cstheme="minorHAnsi"/>
          <w:lang w:val="fr-FR"/>
        </w:rPr>
        <w:t xml:space="preserve"> par</w:t>
      </w:r>
      <w:r w:rsidR="00D139C7">
        <w:rPr>
          <w:rStyle w:val="hgkelc"/>
          <w:rFonts w:cstheme="minorHAnsi"/>
          <w:lang w:val="fr-FR"/>
        </w:rPr>
        <w:t xml:space="preserve"> l’article 6 de la convention de  Hambourg demeure </w:t>
      </w:r>
      <w:r w:rsidR="00C12A19">
        <w:rPr>
          <w:rStyle w:val="hgkelc"/>
          <w:rFonts w:cstheme="minorHAnsi"/>
          <w:lang w:val="fr-FR"/>
        </w:rPr>
        <w:t xml:space="preserve">la plus avantageuse  aux propriétaires  de navires </w:t>
      </w:r>
      <w:r w:rsidR="00D139C7">
        <w:rPr>
          <w:rStyle w:val="hgkelc"/>
          <w:rFonts w:cstheme="minorHAnsi"/>
          <w:lang w:val="fr-FR"/>
        </w:rPr>
        <w:t xml:space="preserve"> </w:t>
      </w:r>
      <w:r w:rsidR="00E4075B">
        <w:rPr>
          <w:rStyle w:val="hgkelc"/>
          <w:rFonts w:cstheme="minorHAnsi"/>
          <w:lang w:val="fr-FR"/>
        </w:rPr>
        <w:t xml:space="preserve">lorsque le tonnage  du navire </w:t>
      </w:r>
      <w:r w:rsidR="00D139C7">
        <w:rPr>
          <w:rStyle w:val="hgkelc"/>
          <w:rFonts w:cstheme="minorHAnsi"/>
          <w:lang w:val="fr-FR"/>
        </w:rPr>
        <w:t xml:space="preserve"> </w:t>
      </w:r>
      <w:r w:rsidR="00E4075B">
        <w:rPr>
          <w:rStyle w:val="hgkelc"/>
          <w:rFonts w:cstheme="minorHAnsi"/>
          <w:lang w:val="fr-FR"/>
        </w:rPr>
        <w:t xml:space="preserve">est </w:t>
      </w:r>
      <w:r w:rsidR="00D11279">
        <w:rPr>
          <w:rStyle w:val="hgkelc"/>
          <w:rFonts w:cstheme="minorHAnsi"/>
          <w:lang w:val="fr-FR"/>
        </w:rPr>
        <w:t>significatif.</w:t>
      </w:r>
    </w:p>
    <w:p w:rsidR="004B2C4B" w:rsidRPr="000B5362" w:rsidRDefault="00891198" w:rsidP="00EA7040">
      <w:pPr>
        <w:spacing w:line="360" w:lineRule="auto"/>
        <w:jc w:val="both"/>
        <w:rPr>
          <w:rFonts w:cstheme="minorHAnsi"/>
          <w:b/>
          <w:u w:val="single"/>
          <w:lang w:val="fr-FR"/>
        </w:rPr>
      </w:pPr>
      <w:r w:rsidRPr="000B5362">
        <w:rPr>
          <w:rStyle w:val="hgkelc"/>
          <w:rFonts w:cstheme="minorHAnsi"/>
          <w:b/>
          <w:lang w:val="fr-FR"/>
        </w:rPr>
        <w:br/>
      </w:r>
      <w:r w:rsidR="000B5362" w:rsidRPr="000B5362">
        <w:rPr>
          <w:rStyle w:val="hgkelc"/>
          <w:rFonts w:cstheme="minorHAnsi"/>
          <w:b/>
          <w:lang w:val="fr-FR"/>
        </w:rPr>
        <w:t xml:space="preserve">          </w:t>
      </w:r>
      <w:r w:rsidR="00BD729E" w:rsidRPr="000B5362">
        <w:rPr>
          <w:rStyle w:val="hgkelc"/>
          <w:rFonts w:cstheme="minorHAnsi"/>
          <w:b/>
          <w:u w:val="single"/>
          <w:lang w:val="fr-FR"/>
        </w:rPr>
        <w:t>Eu égard aux dommages portuaires ;</w:t>
      </w:r>
    </w:p>
    <w:p w:rsidR="005F2985" w:rsidRPr="000B5362" w:rsidRDefault="006F4AA9" w:rsidP="000B5362">
      <w:pPr>
        <w:spacing w:line="480" w:lineRule="auto"/>
        <w:jc w:val="both"/>
        <w:rPr>
          <w:rStyle w:val="hgkelc"/>
          <w:rFonts w:cstheme="minorHAnsi"/>
          <w:lang w:val="fr-FR"/>
        </w:rPr>
      </w:pPr>
      <w:r w:rsidRPr="000B5362">
        <w:rPr>
          <w:rStyle w:val="hgkelc"/>
          <w:rFonts w:cstheme="minorHAnsi"/>
          <w:lang w:val="fr-FR"/>
        </w:rPr>
        <w:t xml:space="preserve">    </w:t>
      </w:r>
      <w:r w:rsidR="002A1BF4" w:rsidRPr="000B5362">
        <w:rPr>
          <w:rStyle w:val="hgkelc"/>
          <w:rFonts w:cstheme="minorHAnsi"/>
          <w:lang w:val="fr-FR"/>
        </w:rPr>
        <w:t>Contrairement à</w:t>
      </w:r>
      <w:r w:rsidR="00A40A89" w:rsidRPr="000B5362">
        <w:rPr>
          <w:rStyle w:val="hgkelc"/>
          <w:rFonts w:cstheme="minorHAnsi"/>
          <w:lang w:val="fr-FR"/>
        </w:rPr>
        <w:t xml:space="preserve"> l’article 6 de</w:t>
      </w:r>
      <w:r w:rsidR="00746F06" w:rsidRPr="000B5362">
        <w:rPr>
          <w:rStyle w:val="hgkelc"/>
          <w:rFonts w:cstheme="minorHAnsi"/>
          <w:lang w:val="fr-FR"/>
        </w:rPr>
        <w:t xml:space="preserve"> l</w:t>
      </w:r>
      <w:r w:rsidR="002A1BF4" w:rsidRPr="000B5362">
        <w:rPr>
          <w:rStyle w:val="hgkelc"/>
          <w:rFonts w:cstheme="minorHAnsi"/>
          <w:lang w:val="fr-FR"/>
        </w:rPr>
        <w:t xml:space="preserve">a convention de Hambourg 1978 </w:t>
      </w:r>
      <w:r w:rsidR="00BD729E" w:rsidRPr="000B5362">
        <w:rPr>
          <w:rStyle w:val="hgkelc"/>
          <w:rFonts w:cstheme="minorHAnsi"/>
          <w:lang w:val="fr-FR"/>
        </w:rPr>
        <w:t xml:space="preserve">consacré </w:t>
      </w:r>
      <w:r w:rsidR="00D11279" w:rsidRPr="000B5362">
        <w:rPr>
          <w:rStyle w:val="hgkelc"/>
          <w:rFonts w:cstheme="minorHAnsi"/>
          <w:lang w:val="fr-FR"/>
        </w:rPr>
        <w:t>aux marchandises</w:t>
      </w:r>
      <w:r w:rsidR="002A1BF4" w:rsidRPr="000B5362">
        <w:rPr>
          <w:rStyle w:val="hgkelc"/>
          <w:rFonts w:cstheme="minorHAnsi"/>
          <w:lang w:val="fr-FR"/>
        </w:rPr>
        <w:t xml:space="preserve"> perdues ou endommagées</w:t>
      </w:r>
      <w:r w:rsidR="00BD729E" w:rsidRPr="000B5362">
        <w:rPr>
          <w:rStyle w:val="hgkelc"/>
          <w:rFonts w:cstheme="minorHAnsi"/>
          <w:lang w:val="fr-FR"/>
        </w:rPr>
        <w:t xml:space="preserve"> et au retard à la livraison</w:t>
      </w:r>
      <w:r w:rsidR="002A1BF4" w:rsidRPr="000B5362">
        <w:rPr>
          <w:rStyle w:val="hgkelc"/>
          <w:rFonts w:cstheme="minorHAnsi"/>
          <w:lang w:val="fr-FR"/>
        </w:rPr>
        <w:t xml:space="preserve">, </w:t>
      </w:r>
      <w:r w:rsidR="00A40A89" w:rsidRPr="000B5362">
        <w:rPr>
          <w:rStyle w:val="hgkelc"/>
          <w:rFonts w:cstheme="minorHAnsi"/>
          <w:lang w:val="fr-FR"/>
        </w:rPr>
        <w:t xml:space="preserve">l’article 124 du </w:t>
      </w:r>
      <w:r w:rsidR="0090744D" w:rsidRPr="000B5362">
        <w:rPr>
          <w:rStyle w:val="hgkelc"/>
          <w:rFonts w:cstheme="minorHAnsi"/>
          <w:lang w:val="fr-FR"/>
        </w:rPr>
        <w:t xml:space="preserve">dahir du 28 </w:t>
      </w:r>
      <w:proofErr w:type="spellStart"/>
      <w:r w:rsidR="0090744D" w:rsidRPr="000B5362">
        <w:rPr>
          <w:rStyle w:val="hgkelc"/>
          <w:rFonts w:cstheme="minorHAnsi"/>
          <w:lang w:val="fr-FR"/>
        </w:rPr>
        <w:t>J</w:t>
      </w:r>
      <w:r w:rsidR="005F31E1" w:rsidRPr="000B5362">
        <w:rPr>
          <w:rStyle w:val="hgkelc"/>
          <w:rFonts w:cstheme="minorHAnsi"/>
          <w:lang w:val="fr-FR"/>
        </w:rPr>
        <w:t>oumada</w:t>
      </w:r>
      <w:proofErr w:type="spellEnd"/>
      <w:r w:rsidR="005F31E1" w:rsidRPr="000B5362">
        <w:rPr>
          <w:rStyle w:val="hgkelc"/>
          <w:rFonts w:cstheme="minorHAnsi"/>
          <w:lang w:val="fr-FR"/>
        </w:rPr>
        <w:t xml:space="preserve"> II 1337 (31 mars 1919) portant Code de Commerce</w:t>
      </w:r>
      <w:r w:rsidR="00BD729E" w:rsidRPr="000B5362">
        <w:rPr>
          <w:rStyle w:val="hgkelc"/>
          <w:rFonts w:cstheme="minorHAnsi"/>
          <w:lang w:val="fr-FR"/>
        </w:rPr>
        <w:t xml:space="preserve"> </w:t>
      </w:r>
      <w:r w:rsidR="005F31E1" w:rsidRPr="000B5362">
        <w:rPr>
          <w:rStyle w:val="hgkelc"/>
          <w:rFonts w:cstheme="minorHAnsi"/>
          <w:lang w:val="fr-FR"/>
        </w:rPr>
        <w:t>Maritime</w:t>
      </w:r>
      <w:proofErr w:type="gramStart"/>
      <w:r w:rsidR="006B10B2" w:rsidRPr="000B5362">
        <w:rPr>
          <w:rStyle w:val="hgkelc"/>
          <w:rFonts w:cstheme="minorHAnsi"/>
          <w:lang w:val="fr-FR"/>
        </w:rPr>
        <w:t>( DCCM</w:t>
      </w:r>
      <w:proofErr w:type="gramEnd"/>
      <w:r w:rsidR="006B10B2" w:rsidRPr="000B5362">
        <w:rPr>
          <w:rStyle w:val="hgkelc"/>
          <w:rFonts w:cstheme="minorHAnsi"/>
          <w:lang w:val="fr-FR"/>
        </w:rPr>
        <w:t xml:space="preserve">) </w:t>
      </w:r>
      <w:r w:rsidR="003C4E40" w:rsidRPr="000B5362">
        <w:rPr>
          <w:rStyle w:val="hgkelc"/>
          <w:rFonts w:cstheme="minorHAnsi"/>
          <w:lang w:val="fr-FR"/>
        </w:rPr>
        <w:t xml:space="preserve">quant à lui, </w:t>
      </w:r>
      <w:r w:rsidR="00A40A89" w:rsidRPr="000B5362">
        <w:rPr>
          <w:rStyle w:val="hgkelc"/>
          <w:rFonts w:cstheme="minorHAnsi"/>
          <w:lang w:val="fr-FR"/>
        </w:rPr>
        <w:t xml:space="preserve">s’étend </w:t>
      </w:r>
      <w:r w:rsidR="00CD10F9" w:rsidRPr="000B5362">
        <w:rPr>
          <w:rStyle w:val="hgkelc"/>
          <w:rFonts w:cstheme="minorHAnsi"/>
          <w:lang w:val="fr-FR"/>
        </w:rPr>
        <w:t xml:space="preserve">également </w:t>
      </w:r>
      <w:r w:rsidR="00A40A89" w:rsidRPr="000B5362">
        <w:rPr>
          <w:rStyle w:val="hgkelc"/>
          <w:rFonts w:cstheme="minorHAnsi"/>
          <w:lang w:val="fr-FR"/>
        </w:rPr>
        <w:t>aux dommages portuaires</w:t>
      </w:r>
      <w:r w:rsidR="005C1824" w:rsidRPr="000B5362">
        <w:rPr>
          <w:rStyle w:val="hgkelc"/>
          <w:rFonts w:cstheme="minorHAnsi"/>
          <w:lang w:val="fr-FR"/>
        </w:rPr>
        <w:t>.</w:t>
      </w:r>
    </w:p>
    <w:p w:rsidR="00AF7666" w:rsidRPr="000B5362" w:rsidRDefault="001A449E" w:rsidP="000B5362">
      <w:pPr>
        <w:spacing w:line="480" w:lineRule="auto"/>
        <w:jc w:val="both"/>
        <w:rPr>
          <w:rStyle w:val="hgkelc"/>
          <w:rFonts w:cstheme="minorHAnsi"/>
          <w:lang w:val="fr-FR"/>
        </w:rPr>
      </w:pPr>
      <w:r w:rsidRPr="000B5362">
        <w:rPr>
          <w:rStyle w:val="hgkelc"/>
          <w:rFonts w:cstheme="minorHAnsi"/>
          <w:lang w:val="fr-FR"/>
        </w:rPr>
        <w:t xml:space="preserve">Peu ambigu, </w:t>
      </w:r>
      <w:r w:rsidR="006F3870" w:rsidRPr="000B5362">
        <w:rPr>
          <w:rStyle w:val="hgkelc"/>
          <w:rFonts w:cstheme="minorHAnsi"/>
          <w:lang w:val="fr-FR"/>
        </w:rPr>
        <w:t xml:space="preserve">l’article 124 </w:t>
      </w:r>
      <w:r w:rsidR="006B10B2" w:rsidRPr="000B5362">
        <w:rPr>
          <w:rStyle w:val="hgkelc"/>
          <w:rFonts w:cstheme="minorHAnsi"/>
          <w:lang w:val="fr-FR"/>
        </w:rPr>
        <w:t>DCCM</w:t>
      </w:r>
      <w:r w:rsidRPr="000B5362">
        <w:rPr>
          <w:rStyle w:val="hgkelc"/>
          <w:rFonts w:cstheme="minorHAnsi"/>
          <w:lang w:val="fr-FR"/>
        </w:rPr>
        <w:t xml:space="preserve"> </w:t>
      </w:r>
      <w:r w:rsidR="00AF7666" w:rsidRPr="000B5362">
        <w:rPr>
          <w:rStyle w:val="hgkelc"/>
          <w:rFonts w:cstheme="minorHAnsi"/>
          <w:lang w:val="fr-FR"/>
        </w:rPr>
        <w:t xml:space="preserve">a </w:t>
      </w:r>
      <w:r w:rsidR="00EA7040" w:rsidRPr="000B5362">
        <w:rPr>
          <w:rStyle w:val="hgkelc"/>
          <w:rFonts w:cstheme="minorHAnsi"/>
          <w:lang w:val="fr-FR"/>
        </w:rPr>
        <w:t xml:space="preserve">toujours  fait l’objet </w:t>
      </w:r>
      <w:r w:rsidR="00FE6638" w:rsidRPr="000B5362">
        <w:rPr>
          <w:rStyle w:val="hgkelc"/>
          <w:rFonts w:cstheme="minorHAnsi"/>
          <w:lang w:val="fr-FR"/>
        </w:rPr>
        <w:t>d’interprétations</w:t>
      </w:r>
      <w:r w:rsidR="00AF7666" w:rsidRPr="000B5362">
        <w:rPr>
          <w:rStyle w:val="hgkelc"/>
          <w:rFonts w:cstheme="minorHAnsi"/>
          <w:lang w:val="fr-FR"/>
        </w:rPr>
        <w:t xml:space="preserve"> </w:t>
      </w:r>
      <w:r w:rsidR="00CA6D9F" w:rsidRPr="000B5362">
        <w:rPr>
          <w:rStyle w:val="hgkelc"/>
          <w:rFonts w:cstheme="minorHAnsi"/>
          <w:lang w:val="fr-FR"/>
        </w:rPr>
        <w:t>diverses</w:t>
      </w:r>
      <w:r w:rsidR="00AF7666" w:rsidRPr="000B5362">
        <w:rPr>
          <w:rStyle w:val="hgkelc"/>
          <w:rFonts w:cstheme="minorHAnsi"/>
          <w:lang w:val="fr-FR"/>
        </w:rPr>
        <w:t xml:space="preserve"> et cont</w:t>
      </w:r>
      <w:r w:rsidR="00C750DC" w:rsidRPr="000B5362">
        <w:rPr>
          <w:rStyle w:val="hgkelc"/>
          <w:rFonts w:cstheme="minorHAnsi"/>
          <w:lang w:val="fr-FR"/>
        </w:rPr>
        <w:t>roversées</w:t>
      </w:r>
      <w:r w:rsidR="00CA6D9F" w:rsidRPr="000B5362">
        <w:rPr>
          <w:rStyle w:val="hgkelc"/>
          <w:rFonts w:cstheme="minorHAnsi"/>
          <w:lang w:val="fr-FR"/>
        </w:rPr>
        <w:t>, et ce, même</w:t>
      </w:r>
      <w:r w:rsidR="006E1272" w:rsidRPr="000B5362">
        <w:rPr>
          <w:rStyle w:val="hgkelc"/>
          <w:rFonts w:cstheme="minorHAnsi"/>
          <w:lang w:val="fr-FR"/>
        </w:rPr>
        <w:t xml:space="preserve"> au niveau de la C</w:t>
      </w:r>
      <w:r w:rsidR="00AF7666" w:rsidRPr="000B5362">
        <w:rPr>
          <w:rStyle w:val="hgkelc"/>
          <w:rFonts w:cstheme="minorHAnsi"/>
          <w:lang w:val="fr-FR"/>
        </w:rPr>
        <w:t xml:space="preserve">our </w:t>
      </w:r>
      <w:r w:rsidR="006E1272" w:rsidRPr="000B5362">
        <w:rPr>
          <w:rStyle w:val="hgkelc"/>
          <w:rFonts w:cstheme="minorHAnsi"/>
          <w:lang w:val="fr-FR"/>
        </w:rPr>
        <w:t>de c</w:t>
      </w:r>
      <w:r w:rsidR="00CA6D9F" w:rsidRPr="000B5362">
        <w:rPr>
          <w:rStyle w:val="hgkelc"/>
          <w:rFonts w:cstheme="minorHAnsi"/>
          <w:lang w:val="fr-FR"/>
        </w:rPr>
        <w:t>assation. E</w:t>
      </w:r>
      <w:r w:rsidR="00C750DC" w:rsidRPr="000B5362">
        <w:rPr>
          <w:rStyle w:val="hgkelc"/>
          <w:rFonts w:cstheme="minorHAnsi"/>
          <w:lang w:val="fr-FR"/>
        </w:rPr>
        <w:t xml:space="preserve">n effet, </w:t>
      </w:r>
      <w:r w:rsidR="006B10B2" w:rsidRPr="000B5362">
        <w:rPr>
          <w:rStyle w:val="hgkelc"/>
          <w:rFonts w:cstheme="minorHAnsi"/>
          <w:lang w:val="fr-FR"/>
        </w:rPr>
        <w:t xml:space="preserve">ledit article </w:t>
      </w:r>
      <w:r w:rsidR="00AF7666" w:rsidRPr="000B5362">
        <w:rPr>
          <w:rStyle w:val="hgkelc"/>
          <w:rFonts w:cstheme="minorHAnsi"/>
          <w:lang w:val="fr-FR"/>
        </w:rPr>
        <w:t xml:space="preserve">a été interprété </w:t>
      </w:r>
      <w:r w:rsidR="00C750DC" w:rsidRPr="000B5362">
        <w:rPr>
          <w:rStyle w:val="hgkelc"/>
          <w:rFonts w:cstheme="minorHAnsi"/>
          <w:lang w:val="fr-FR"/>
        </w:rPr>
        <w:t xml:space="preserve">dans un premier temps </w:t>
      </w:r>
      <w:r w:rsidR="00AF7666" w:rsidRPr="000B5362">
        <w:rPr>
          <w:rStyle w:val="hgkelc"/>
          <w:rFonts w:cstheme="minorHAnsi"/>
          <w:lang w:val="fr-FR"/>
        </w:rPr>
        <w:t>en fa</w:t>
      </w:r>
      <w:r w:rsidR="00C750DC" w:rsidRPr="000B5362">
        <w:rPr>
          <w:rStyle w:val="hgkelc"/>
          <w:rFonts w:cstheme="minorHAnsi"/>
          <w:lang w:val="fr-FR"/>
        </w:rPr>
        <w:t xml:space="preserve">veur du </w:t>
      </w:r>
      <w:r w:rsidR="00FE4B99" w:rsidRPr="000B5362">
        <w:rPr>
          <w:rStyle w:val="hgkelc"/>
          <w:rFonts w:cstheme="minorHAnsi"/>
          <w:lang w:val="fr-FR"/>
        </w:rPr>
        <w:t xml:space="preserve">propriétaire de </w:t>
      </w:r>
      <w:r w:rsidR="006E1272" w:rsidRPr="000B5362">
        <w:rPr>
          <w:rStyle w:val="hgkelc"/>
          <w:rFonts w:cstheme="minorHAnsi"/>
          <w:lang w:val="fr-FR"/>
        </w:rPr>
        <w:t>navire</w:t>
      </w:r>
      <w:r w:rsidR="00AF7666" w:rsidRPr="000B5362">
        <w:rPr>
          <w:rStyle w:val="hgkelc"/>
          <w:rFonts w:cstheme="minorHAnsi"/>
          <w:lang w:val="fr-FR"/>
        </w:rPr>
        <w:t xml:space="preserve"> faisant bénéficier ce dernier de la limitation </w:t>
      </w:r>
      <w:r w:rsidR="00C83FD8" w:rsidRPr="000B5362">
        <w:rPr>
          <w:rStyle w:val="hgkelc"/>
          <w:rFonts w:cstheme="minorHAnsi"/>
          <w:lang w:val="fr-FR"/>
        </w:rPr>
        <w:t>de responsabilité</w:t>
      </w:r>
      <w:r w:rsidR="00AF7666" w:rsidRPr="000B5362">
        <w:rPr>
          <w:rStyle w:val="hgkelc"/>
          <w:rFonts w:cstheme="minorHAnsi"/>
          <w:lang w:val="fr-FR"/>
        </w:rPr>
        <w:t xml:space="preserve"> pour </w:t>
      </w:r>
      <w:r w:rsidR="00FE4B99" w:rsidRPr="000B5362">
        <w:rPr>
          <w:rStyle w:val="hgkelc"/>
          <w:rFonts w:cstheme="minorHAnsi"/>
          <w:lang w:val="fr-FR"/>
        </w:rPr>
        <w:t>les dommages</w:t>
      </w:r>
      <w:r w:rsidR="00AF7666" w:rsidRPr="000B5362">
        <w:rPr>
          <w:rStyle w:val="hgkelc"/>
          <w:rFonts w:cstheme="minorHAnsi"/>
          <w:lang w:val="fr-FR"/>
        </w:rPr>
        <w:t xml:space="preserve"> causés aux infrastructures</w:t>
      </w:r>
      <w:r w:rsidR="00EA7040" w:rsidRPr="000B5362">
        <w:rPr>
          <w:rStyle w:val="hgkelc"/>
          <w:rFonts w:cstheme="minorHAnsi"/>
          <w:lang w:val="fr-FR"/>
        </w:rPr>
        <w:t xml:space="preserve"> et installations </w:t>
      </w:r>
      <w:r w:rsidR="00AF7666" w:rsidRPr="000B5362">
        <w:rPr>
          <w:rStyle w:val="hgkelc"/>
          <w:rFonts w:cstheme="minorHAnsi"/>
          <w:lang w:val="fr-FR"/>
        </w:rPr>
        <w:t xml:space="preserve"> </w:t>
      </w:r>
      <w:r w:rsidR="00CA6D9F" w:rsidRPr="000B5362">
        <w:rPr>
          <w:rStyle w:val="hgkelc"/>
          <w:rFonts w:cstheme="minorHAnsi"/>
          <w:lang w:val="fr-FR"/>
        </w:rPr>
        <w:t xml:space="preserve">portuaires </w:t>
      </w:r>
      <w:r w:rsidR="00AF7666" w:rsidRPr="000B5362">
        <w:rPr>
          <w:rStyle w:val="hgkelc"/>
          <w:rFonts w:cstheme="minorHAnsi"/>
          <w:lang w:val="fr-FR"/>
        </w:rPr>
        <w:t>avant de conna</w:t>
      </w:r>
      <w:r w:rsidR="00736A5B" w:rsidRPr="000B5362">
        <w:rPr>
          <w:rStyle w:val="hgkelc"/>
          <w:rFonts w:cstheme="minorHAnsi"/>
          <w:lang w:val="fr-FR"/>
        </w:rPr>
        <w:t>î</w:t>
      </w:r>
      <w:r w:rsidR="00AF7666" w:rsidRPr="000B5362">
        <w:rPr>
          <w:rStyle w:val="hgkelc"/>
          <w:rFonts w:cstheme="minorHAnsi"/>
          <w:lang w:val="fr-FR"/>
        </w:rPr>
        <w:t xml:space="preserve">tre un revirement en faveur </w:t>
      </w:r>
      <w:r w:rsidR="00E15A66" w:rsidRPr="000B5362">
        <w:rPr>
          <w:rStyle w:val="hgkelc"/>
          <w:rFonts w:cstheme="minorHAnsi"/>
          <w:lang w:val="fr-FR"/>
        </w:rPr>
        <w:t>de l’autorité portuaire et sociétés de manutention.</w:t>
      </w:r>
    </w:p>
    <w:p w:rsidR="00554A26" w:rsidRPr="000B5362" w:rsidRDefault="00135B62" w:rsidP="000B5362">
      <w:pPr>
        <w:spacing w:line="480" w:lineRule="auto"/>
        <w:jc w:val="both"/>
        <w:rPr>
          <w:rFonts w:cstheme="minorHAnsi"/>
          <w:b/>
          <w:bCs/>
          <w:i/>
          <w:iCs/>
          <w:lang w:val="fr-FR"/>
        </w:rPr>
      </w:pPr>
      <w:r w:rsidRPr="000B5362">
        <w:rPr>
          <w:rStyle w:val="hgkelc"/>
          <w:rFonts w:cstheme="minorHAnsi"/>
          <w:lang w:val="fr-FR"/>
        </w:rPr>
        <w:t xml:space="preserve">Relativement </w:t>
      </w:r>
      <w:r w:rsidR="00E15A66" w:rsidRPr="000B5362">
        <w:rPr>
          <w:rStyle w:val="hgkelc"/>
          <w:rFonts w:cstheme="minorHAnsi"/>
          <w:lang w:val="fr-FR"/>
        </w:rPr>
        <w:t>à</w:t>
      </w:r>
      <w:r w:rsidRPr="000B5362">
        <w:rPr>
          <w:rStyle w:val="hgkelc"/>
          <w:rFonts w:cstheme="minorHAnsi"/>
          <w:lang w:val="fr-FR"/>
        </w:rPr>
        <w:t xml:space="preserve"> la tendance jurisprudentielle</w:t>
      </w:r>
      <w:r w:rsidR="00245D81" w:rsidRPr="000B5362">
        <w:rPr>
          <w:rStyle w:val="hgkelc"/>
          <w:rFonts w:cstheme="minorHAnsi"/>
          <w:lang w:val="fr-FR"/>
        </w:rPr>
        <w:t xml:space="preserve">, </w:t>
      </w:r>
      <w:r w:rsidR="00567EEB" w:rsidRPr="000B5362">
        <w:rPr>
          <w:rStyle w:val="hgkelc"/>
          <w:rFonts w:cstheme="minorHAnsi"/>
          <w:lang w:val="fr-FR"/>
        </w:rPr>
        <w:t xml:space="preserve">induits en erreur par une mauvaise traduction de l’article 124 </w:t>
      </w:r>
      <w:r w:rsidR="006B10B2" w:rsidRPr="000B5362">
        <w:rPr>
          <w:rStyle w:val="hgkelc"/>
          <w:rFonts w:cstheme="minorHAnsi"/>
          <w:lang w:val="fr-FR"/>
        </w:rPr>
        <w:t>DCCM</w:t>
      </w:r>
      <w:r w:rsidR="00567EEB" w:rsidRPr="000B5362">
        <w:rPr>
          <w:rStyle w:val="hgkelc"/>
          <w:rFonts w:cstheme="minorHAnsi"/>
          <w:lang w:val="fr-FR"/>
        </w:rPr>
        <w:t xml:space="preserve"> en Arabe depuis le Français, </w:t>
      </w:r>
      <w:r w:rsidR="005209F8" w:rsidRPr="000B5362">
        <w:rPr>
          <w:rStyle w:val="hgkelc"/>
          <w:rFonts w:cstheme="minorHAnsi"/>
          <w:lang w:val="fr-FR"/>
        </w:rPr>
        <w:t>certains</w:t>
      </w:r>
      <w:r w:rsidR="008C058E" w:rsidRPr="000B5362">
        <w:rPr>
          <w:rStyle w:val="hgkelc"/>
          <w:rFonts w:cstheme="minorHAnsi"/>
          <w:lang w:val="fr-FR"/>
        </w:rPr>
        <w:t xml:space="preserve"> juges</w:t>
      </w:r>
      <w:r w:rsidR="00554A26" w:rsidRPr="000B5362">
        <w:rPr>
          <w:rStyle w:val="hgkelc"/>
          <w:rFonts w:cstheme="minorHAnsi"/>
          <w:lang w:val="fr-FR"/>
        </w:rPr>
        <w:t xml:space="preserve"> limitent le bénéfice de la limitation de responsabilité du capitaine </w:t>
      </w:r>
      <w:r w:rsidR="00284FCD" w:rsidRPr="000B5362">
        <w:rPr>
          <w:rStyle w:val="hgkelc"/>
          <w:rFonts w:cstheme="minorHAnsi"/>
          <w:lang w:val="fr-FR"/>
        </w:rPr>
        <w:t>aux</w:t>
      </w:r>
      <w:r w:rsidR="00CD10F9" w:rsidRPr="000B5362">
        <w:rPr>
          <w:rStyle w:val="hgkelc"/>
          <w:rFonts w:cstheme="minorHAnsi"/>
          <w:lang w:val="fr-FR"/>
        </w:rPr>
        <w:t xml:space="preserve"> </w:t>
      </w:r>
      <w:r w:rsidR="006B7E28" w:rsidRPr="000B5362">
        <w:rPr>
          <w:rStyle w:val="hgkelc"/>
          <w:rFonts w:cstheme="minorHAnsi"/>
          <w:lang w:val="fr-FR"/>
        </w:rPr>
        <w:t>seules</w:t>
      </w:r>
      <w:r w:rsidR="006B7E28" w:rsidRPr="000B5362">
        <w:rPr>
          <w:rFonts w:cstheme="minorHAnsi"/>
          <w:b/>
          <w:bCs/>
          <w:color w:val="000000" w:themeColor="text1"/>
          <w:lang w:val="fr-FR"/>
        </w:rPr>
        <w:t xml:space="preserve"> ‘o</w:t>
      </w:r>
      <w:r w:rsidR="006B7E28" w:rsidRPr="000B5362">
        <w:rPr>
          <w:rFonts w:cstheme="minorHAnsi"/>
          <w:b/>
          <w:bCs/>
          <w:lang w:val="fr-FR"/>
        </w:rPr>
        <w:t>bligations</w:t>
      </w:r>
      <w:r w:rsidR="00554A26" w:rsidRPr="000B5362">
        <w:rPr>
          <w:rFonts w:cstheme="minorHAnsi"/>
          <w:b/>
          <w:bCs/>
          <w:i/>
          <w:iCs/>
          <w:lang w:val="fr-FR"/>
        </w:rPr>
        <w:t xml:space="preserve"> résultant des actes et contrats conclus par le capitaine dans l'exercice de ses pouvoirs légaux’’</w:t>
      </w:r>
      <w:r w:rsidR="00554A26" w:rsidRPr="000B5362">
        <w:rPr>
          <w:rFonts w:cstheme="minorHAnsi"/>
          <w:lang w:val="fr-FR"/>
        </w:rPr>
        <w:t>et excluent les</w:t>
      </w:r>
      <w:r w:rsidR="00554A26" w:rsidRPr="000B5362">
        <w:rPr>
          <w:rFonts w:cstheme="minorHAnsi"/>
          <w:i/>
          <w:iCs/>
          <w:lang w:val="fr-FR"/>
        </w:rPr>
        <w:t xml:space="preserve"> ‘’</w:t>
      </w:r>
      <w:r w:rsidR="00554A26" w:rsidRPr="000B5362">
        <w:rPr>
          <w:rFonts w:cstheme="minorHAnsi"/>
          <w:b/>
          <w:bCs/>
          <w:i/>
          <w:iCs/>
          <w:lang w:val="fr-FR"/>
        </w:rPr>
        <w:t xml:space="preserve"> faits et fautes du capitaine</w:t>
      </w:r>
      <w:r w:rsidR="00904C17" w:rsidRPr="000B5362">
        <w:rPr>
          <w:rFonts w:cstheme="minorHAnsi"/>
          <w:b/>
          <w:bCs/>
          <w:i/>
          <w:iCs/>
          <w:lang w:val="fr-FR"/>
        </w:rPr>
        <w:t>,</w:t>
      </w:r>
      <w:r w:rsidR="00554A26" w:rsidRPr="000B5362">
        <w:rPr>
          <w:rFonts w:cstheme="minorHAnsi"/>
          <w:b/>
          <w:bCs/>
          <w:i/>
          <w:iCs/>
          <w:lang w:val="fr-FR"/>
        </w:rPr>
        <w:t xml:space="preserve"> de l'équipage, du pilote et de toute autre personne </w:t>
      </w:r>
      <w:r w:rsidR="006E1272" w:rsidRPr="000B5362">
        <w:rPr>
          <w:rFonts w:cstheme="minorHAnsi"/>
          <w:b/>
          <w:bCs/>
          <w:i/>
          <w:iCs/>
          <w:lang w:val="fr-FR"/>
        </w:rPr>
        <w:t>au service du</w:t>
      </w:r>
      <w:r w:rsidR="00554A26" w:rsidRPr="000B5362">
        <w:rPr>
          <w:rFonts w:cstheme="minorHAnsi"/>
          <w:b/>
          <w:bCs/>
          <w:i/>
          <w:iCs/>
          <w:lang w:val="fr-FR"/>
        </w:rPr>
        <w:t xml:space="preserve"> navire’’.</w:t>
      </w:r>
    </w:p>
    <w:p w:rsidR="00110F41" w:rsidRPr="000B5362" w:rsidRDefault="00567EEB" w:rsidP="000B5362">
      <w:pPr>
        <w:spacing w:line="480" w:lineRule="auto"/>
        <w:jc w:val="both"/>
        <w:rPr>
          <w:rFonts w:cstheme="minorHAnsi"/>
          <w:b/>
          <w:bCs/>
          <w:i/>
          <w:iCs/>
          <w:lang w:val="fr-FR"/>
        </w:rPr>
      </w:pPr>
      <w:r w:rsidRPr="000B5362">
        <w:rPr>
          <w:rFonts w:cstheme="minorHAnsi"/>
          <w:lang w:val="fr-FR"/>
        </w:rPr>
        <w:t>En effet</w:t>
      </w:r>
      <w:r w:rsidR="005209F8" w:rsidRPr="000B5362">
        <w:rPr>
          <w:rFonts w:cstheme="minorHAnsi"/>
          <w:lang w:val="fr-FR"/>
        </w:rPr>
        <w:t>, à</w:t>
      </w:r>
      <w:r w:rsidR="00EA7040" w:rsidRPr="000B5362">
        <w:rPr>
          <w:rFonts w:cstheme="minorHAnsi"/>
          <w:lang w:val="fr-FR"/>
        </w:rPr>
        <w:t xml:space="preserve"> </w:t>
      </w:r>
      <w:r w:rsidR="00136B30" w:rsidRPr="000B5362">
        <w:rPr>
          <w:rFonts w:cstheme="minorHAnsi"/>
          <w:lang w:val="fr-FR"/>
        </w:rPr>
        <w:t>l’in</w:t>
      </w:r>
      <w:r w:rsidR="002F4AC4" w:rsidRPr="000B5362">
        <w:rPr>
          <w:rFonts w:cstheme="minorHAnsi"/>
          <w:lang w:val="fr-FR"/>
        </w:rPr>
        <w:t>verse de la version Française où</w:t>
      </w:r>
      <w:r w:rsidR="00136B30" w:rsidRPr="000B5362">
        <w:rPr>
          <w:rFonts w:cstheme="minorHAnsi"/>
          <w:lang w:val="fr-FR"/>
        </w:rPr>
        <w:t xml:space="preserve"> les deux phrases susmentionnées de l’article 124 DCCM sont séparées par une virgule (,), dans sa version Arabe, lesdites phrases sont séparées par un point (.)</w:t>
      </w:r>
      <w:r w:rsidR="00CD10F9" w:rsidRPr="000B5362">
        <w:rPr>
          <w:rFonts w:cstheme="minorHAnsi"/>
          <w:lang w:val="fr-FR"/>
        </w:rPr>
        <w:t xml:space="preserve">, </w:t>
      </w:r>
      <w:r w:rsidR="005A22A9" w:rsidRPr="000B5362">
        <w:rPr>
          <w:rFonts w:cstheme="minorHAnsi"/>
          <w:lang w:val="fr-FR"/>
        </w:rPr>
        <w:t>gardant àl’</w:t>
      </w:r>
      <w:r w:rsidR="005209F8" w:rsidRPr="000B5362">
        <w:rPr>
          <w:rFonts w:cstheme="minorHAnsi"/>
          <w:lang w:val="fr-FR"/>
        </w:rPr>
        <w:t xml:space="preserve">esprit que le </w:t>
      </w:r>
      <w:r w:rsidR="0090744D" w:rsidRPr="000B5362">
        <w:rPr>
          <w:rFonts w:cstheme="minorHAnsi"/>
          <w:lang w:val="fr-FR"/>
        </w:rPr>
        <w:t xml:space="preserve">dahir formant </w:t>
      </w:r>
      <w:r w:rsidR="00602EB8" w:rsidRPr="000B5362">
        <w:rPr>
          <w:rFonts w:cstheme="minorHAnsi"/>
          <w:lang w:val="fr-FR"/>
        </w:rPr>
        <w:t xml:space="preserve">code </w:t>
      </w:r>
      <w:r w:rsidR="005F79ED" w:rsidRPr="000B5362">
        <w:rPr>
          <w:rFonts w:cstheme="minorHAnsi"/>
          <w:lang w:val="fr-FR"/>
        </w:rPr>
        <w:t xml:space="preserve">de </w:t>
      </w:r>
      <w:r w:rsidR="00914405" w:rsidRPr="000B5362">
        <w:rPr>
          <w:rFonts w:cstheme="minorHAnsi"/>
          <w:lang w:val="fr-FR"/>
        </w:rPr>
        <w:t>commerce maritime</w:t>
      </w:r>
      <w:r w:rsidR="005209F8" w:rsidRPr="000B5362">
        <w:rPr>
          <w:rFonts w:cstheme="minorHAnsi"/>
          <w:lang w:val="fr-FR"/>
        </w:rPr>
        <w:t xml:space="preserve"> a été élaboré en langue Française </w:t>
      </w:r>
      <w:r w:rsidR="005A22A9" w:rsidRPr="000B5362">
        <w:rPr>
          <w:rFonts w:cstheme="minorHAnsi"/>
          <w:lang w:val="fr-FR"/>
        </w:rPr>
        <w:t>en 1919.</w:t>
      </w:r>
    </w:p>
    <w:p w:rsidR="00AB63F8" w:rsidRPr="000B5362" w:rsidRDefault="00CB2DEA" w:rsidP="000D0CD4">
      <w:pPr>
        <w:spacing w:line="360" w:lineRule="auto"/>
        <w:ind w:left="360"/>
        <w:jc w:val="both"/>
        <w:rPr>
          <w:rFonts w:cstheme="minorHAnsi"/>
          <w:b/>
          <w:bCs/>
          <w:u w:val="single"/>
          <w:lang w:val="fr-FR"/>
        </w:rPr>
      </w:pPr>
      <w:r w:rsidRPr="000B5362">
        <w:rPr>
          <w:rFonts w:cstheme="minorHAnsi"/>
          <w:b/>
          <w:bCs/>
          <w:u w:val="single"/>
          <w:lang w:val="fr-FR"/>
        </w:rPr>
        <w:t>Versi</w:t>
      </w:r>
      <w:r w:rsidR="00564CFE" w:rsidRPr="000B5362">
        <w:rPr>
          <w:rFonts w:cstheme="minorHAnsi"/>
          <w:b/>
          <w:bCs/>
          <w:u w:val="single"/>
          <w:lang w:val="fr-FR"/>
        </w:rPr>
        <w:t>on Arabe de l’article 124 DCCM </w:t>
      </w:r>
    </w:p>
    <w:p w:rsidR="00CB2DEA" w:rsidRPr="000B5362" w:rsidRDefault="007054A5" w:rsidP="000D0CD4">
      <w:pPr>
        <w:spacing w:line="360" w:lineRule="auto"/>
        <w:jc w:val="both"/>
        <w:rPr>
          <w:rFonts w:cstheme="minorHAnsi"/>
          <w:lang w:val="fr-FR"/>
        </w:rPr>
      </w:pPr>
      <w:r w:rsidRPr="000B5362">
        <w:rPr>
          <w:rFonts w:cstheme="minorHAnsi"/>
          <w:noProof/>
          <w:lang w:eastAsia="en-GB"/>
        </w:rPr>
        <w:drawing>
          <wp:inline distT="0" distB="0" distL="0" distR="0">
            <wp:extent cx="5759450" cy="1389380"/>
            <wp:effectExtent l="0" t="0" r="0" b="127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9450" cy="1389380"/>
                    </a:xfrm>
                    <a:prstGeom prst="rect">
                      <a:avLst/>
                    </a:prstGeom>
                    <a:noFill/>
                    <a:ln>
                      <a:noFill/>
                    </a:ln>
                  </pic:spPr>
                </pic:pic>
              </a:graphicData>
            </a:graphic>
          </wp:inline>
        </w:drawing>
      </w:r>
    </w:p>
    <w:p w:rsidR="00720FC0" w:rsidRPr="000B5362" w:rsidRDefault="0086160D" w:rsidP="000D0CD4">
      <w:pPr>
        <w:spacing w:line="360" w:lineRule="auto"/>
        <w:jc w:val="both"/>
        <w:rPr>
          <w:rFonts w:cstheme="minorHAnsi"/>
          <w:b/>
          <w:bCs/>
          <w:u w:val="single"/>
          <w:lang w:val="fr-FR"/>
        </w:rPr>
      </w:pPr>
      <w:r w:rsidRPr="000B5362">
        <w:rPr>
          <w:rFonts w:cstheme="minorHAnsi"/>
          <w:b/>
          <w:bCs/>
          <w:u w:val="single"/>
          <w:lang w:val="fr-FR"/>
        </w:rPr>
        <w:t>Version</w:t>
      </w:r>
      <w:r w:rsidR="00E64213" w:rsidRPr="000B5362">
        <w:rPr>
          <w:rFonts w:cstheme="minorHAnsi"/>
          <w:b/>
          <w:bCs/>
          <w:u w:val="single"/>
          <w:lang w:val="fr-FR"/>
        </w:rPr>
        <w:t xml:space="preserve"> </w:t>
      </w:r>
      <w:r w:rsidR="003B684D" w:rsidRPr="000B5362">
        <w:rPr>
          <w:rFonts w:cstheme="minorHAnsi"/>
          <w:b/>
          <w:bCs/>
          <w:u w:val="single"/>
          <w:lang w:val="fr-FR"/>
        </w:rPr>
        <w:t>Française de</w:t>
      </w:r>
      <w:r w:rsidR="006B10B2" w:rsidRPr="000B5362">
        <w:rPr>
          <w:rFonts w:cstheme="minorHAnsi"/>
          <w:b/>
          <w:bCs/>
          <w:u w:val="single"/>
          <w:lang w:val="fr-FR"/>
        </w:rPr>
        <w:t xml:space="preserve"> l’article 124 DC</w:t>
      </w:r>
      <w:r w:rsidR="00CB2DEA" w:rsidRPr="000B5362">
        <w:rPr>
          <w:rFonts w:cstheme="minorHAnsi"/>
          <w:b/>
          <w:bCs/>
          <w:u w:val="single"/>
          <w:lang w:val="fr-FR"/>
        </w:rPr>
        <w:t>CM ;</w:t>
      </w:r>
    </w:p>
    <w:p w:rsidR="00594D34" w:rsidRPr="000B5362" w:rsidRDefault="00720FC0" w:rsidP="000D0CD4">
      <w:pPr>
        <w:spacing w:line="360" w:lineRule="auto"/>
        <w:jc w:val="both"/>
        <w:rPr>
          <w:rFonts w:cstheme="minorHAnsi"/>
          <w:b/>
          <w:i/>
          <w:iCs/>
          <w:lang w:val="fr-FR"/>
        </w:rPr>
      </w:pPr>
      <w:r w:rsidRPr="000B5362">
        <w:rPr>
          <w:rFonts w:cstheme="minorHAnsi"/>
          <w:b/>
          <w:lang w:val="fr-FR"/>
        </w:rPr>
        <w:t>‘</w:t>
      </w:r>
      <w:r w:rsidRPr="000B5362">
        <w:rPr>
          <w:rFonts w:cstheme="minorHAnsi"/>
          <w:b/>
          <w:i/>
          <w:iCs/>
          <w:lang w:val="fr-FR"/>
        </w:rPr>
        <w:t>’Le propriétaire du navire est responsable personnellement, mais seulement jusqu’à concurrence de la valeur du navire et ses accessoires, ci-après déterminés, et, au maximum, à raison de 13</w:t>
      </w:r>
      <w:r w:rsidR="006A0B48">
        <w:rPr>
          <w:rFonts w:cstheme="minorHAnsi"/>
          <w:b/>
          <w:i/>
          <w:iCs/>
          <w:lang w:val="fr-FR"/>
        </w:rPr>
        <w:t>.</w:t>
      </w:r>
      <w:r w:rsidRPr="000B5362">
        <w:rPr>
          <w:rFonts w:cstheme="minorHAnsi"/>
          <w:b/>
          <w:i/>
          <w:iCs/>
          <w:lang w:val="fr-FR"/>
        </w:rPr>
        <w:t>800 francs par tonneau de jauge, des obligations dérivant des actes accomplis et des contrats conclus par le capitaine dans l’expertise de ses pouvoirs légaux</w:t>
      </w:r>
      <w:r w:rsidRPr="000B5362">
        <w:rPr>
          <w:rFonts w:cstheme="minorHAnsi"/>
          <w:b/>
          <w:i/>
          <w:iCs/>
          <w:color w:val="FF0000"/>
          <w:lang w:val="fr-FR"/>
        </w:rPr>
        <w:t>(,)</w:t>
      </w:r>
      <w:r w:rsidRPr="000B5362">
        <w:rPr>
          <w:rFonts w:cstheme="minorHAnsi"/>
          <w:b/>
          <w:i/>
          <w:iCs/>
          <w:lang w:val="fr-FR"/>
        </w:rPr>
        <w:t xml:space="preserve"> ainsi que des </w:t>
      </w:r>
      <w:r w:rsidR="00736A5B" w:rsidRPr="000B5362">
        <w:rPr>
          <w:rFonts w:cstheme="minorHAnsi"/>
          <w:b/>
          <w:i/>
          <w:iCs/>
          <w:lang w:val="fr-FR"/>
        </w:rPr>
        <w:t>f</w:t>
      </w:r>
      <w:r w:rsidRPr="000B5362">
        <w:rPr>
          <w:rFonts w:cstheme="minorHAnsi"/>
          <w:b/>
          <w:i/>
          <w:iCs/>
          <w:lang w:val="fr-FR"/>
        </w:rPr>
        <w:t>aits et fautes du capitaine, de l’équipage, du pilote, et de toute autre personne au service du navire’’.</w:t>
      </w:r>
    </w:p>
    <w:p w:rsidR="00BF208A" w:rsidRPr="000B5362" w:rsidRDefault="005A22A9" w:rsidP="000B5362">
      <w:pPr>
        <w:spacing w:line="480" w:lineRule="auto"/>
        <w:jc w:val="both"/>
        <w:rPr>
          <w:rFonts w:cstheme="minorHAnsi"/>
          <w:lang w:val="fr-FR"/>
        </w:rPr>
      </w:pPr>
      <w:r w:rsidRPr="000B5362">
        <w:rPr>
          <w:rFonts w:cstheme="minorHAnsi"/>
          <w:lang w:val="fr-FR"/>
        </w:rPr>
        <w:t xml:space="preserve">En complément de l’ambiguïté liée à la traduction de l’article 124 </w:t>
      </w:r>
      <w:r w:rsidR="0090744D" w:rsidRPr="000B5362">
        <w:rPr>
          <w:rFonts w:cstheme="minorHAnsi"/>
          <w:lang w:val="fr-FR"/>
        </w:rPr>
        <w:t xml:space="preserve">DCCM </w:t>
      </w:r>
      <w:r w:rsidRPr="000B5362">
        <w:rPr>
          <w:rFonts w:cstheme="minorHAnsi"/>
          <w:lang w:val="fr-FR"/>
        </w:rPr>
        <w:t xml:space="preserve">et </w:t>
      </w:r>
      <w:r w:rsidR="006E1272" w:rsidRPr="000B5362">
        <w:rPr>
          <w:rFonts w:cstheme="minorHAnsi"/>
          <w:lang w:val="fr-FR"/>
        </w:rPr>
        <w:t>en raison d’une</w:t>
      </w:r>
      <w:r w:rsidRPr="000B5362">
        <w:rPr>
          <w:rFonts w:cstheme="minorHAnsi"/>
          <w:lang w:val="fr-FR"/>
        </w:rPr>
        <w:t xml:space="preserve"> confusion entre les</w:t>
      </w:r>
      <w:r w:rsidR="00E360E3" w:rsidRPr="000B5362">
        <w:rPr>
          <w:rFonts w:cstheme="minorHAnsi"/>
          <w:lang w:val="fr-FR"/>
        </w:rPr>
        <w:t xml:space="preserve"> dommages aux infrastructures </w:t>
      </w:r>
      <w:r w:rsidR="00B6687C" w:rsidRPr="000B5362">
        <w:rPr>
          <w:rFonts w:cstheme="minorHAnsi"/>
          <w:lang w:val="fr-FR"/>
        </w:rPr>
        <w:t xml:space="preserve">portuaires </w:t>
      </w:r>
      <w:r w:rsidRPr="000B5362">
        <w:rPr>
          <w:rFonts w:cstheme="minorHAnsi"/>
          <w:lang w:val="fr-FR"/>
        </w:rPr>
        <w:t>et l’abordage</w:t>
      </w:r>
      <w:r w:rsidR="003B40C4" w:rsidRPr="000B5362">
        <w:rPr>
          <w:rFonts w:cstheme="minorHAnsi"/>
          <w:lang w:val="fr-FR"/>
        </w:rPr>
        <w:t xml:space="preserve"> régie par </w:t>
      </w:r>
      <w:r w:rsidR="00602EB8" w:rsidRPr="000B5362">
        <w:rPr>
          <w:rFonts w:cstheme="minorHAnsi"/>
          <w:lang w:val="fr-FR"/>
        </w:rPr>
        <w:t>l’article</w:t>
      </w:r>
      <w:r w:rsidR="0090744D" w:rsidRPr="000B5362">
        <w:rPr>
          <w:rFonts w:cstheme="minorHAnsi"/>
          <w:lang w:val="fr-FR"/>
        </w:rPr>
        <w:t xml:space="preserve"> 292</w:t>
      </w:r>
      <w:r w:rsidR="00602EB8" w:rsidRPr="000B5362">
        <w:rPr>
          <w:rFonts w:cstheme="minorHAnsi"/>
          <w:lang w:val="fr-FR"/>
        </w:rPr>
        <w:t xml:space="preserve"> et suivants </w:t>
      </w:r>
      <w:r w:rsidR="0090744D" w:rsidRPr="000B5362">
        <w:rPr>
          <w:rFonts w:cstheme="minorHAnsi"/>
          <w:lang w:val="fr-FR"/>
        </w:rPr>
        <w:t>du Commerce Maritime Marocain</w:t>
      </w:r>
      <w:r w:rsidRPr="000B5362">
        <w:rPr>
          <w:rFonts w:cstheme="minorHAnsi"/>
          <w:lang w:val="fr-FR"/>
        </w:rPr>
        <w:t xml:space="preserve">, certains juges excluent l’application de la limitation de responsabilité prévue par l’article 124 DCCM pour </w:t>
      </w:r>
      <w:r w:rsidR="00EF5506" w:rsidRPr="000B5362">
        <w:rPr>
          <w:rFonts w:cstheme="minorHAnsi"/>
          <w:lang w:val="fr-FR"/>
        </w:rPr>
        <w:t>les dommages</w:t>
      </w:r>
      <w:r w:rsidR="003B40C4" w:rsidRPr="000B5362">
        <w:rPr>
          <w:rFonts w:cstheme="minorHAnsi"/>
          <w:lang w:val="fr-FR"/>
        </w:rPr>
        <w:t xml:space="preserve">pour la </w:t>
      </w:r>
      <w:r w:rsidR="0090744D" w:rsidRPr="000B5362">
        <w:rPr>
          <w:rFonts w:cstheme="minorHAnsi"/>
          <w:lang w:val="fr-FR"/>
        </w:rPr>
        <w:t>simple raison</w:t>
      </w:r>
      <w:r w:rsidR="003B40C4" w:rsidRPr="000B5362">
        <w:rPr>
          <w:rFonts w:cstheme="minorHAnsi"/>
          <w:lang w:val="fr-FR"/>
        </w:rPr>
        <w:t xml:space="preserve"> que les </w:t>
      </w:r>
      <w:r w:rsidR="00B6687C" w:rsidRPr="000B5362">
        <w:rPr>
          <w:rFonts w:cstheme="minorHAnsi"/>
          <w:lang w:val="fr-FR"/>
        </w:rPr>
        <w:t>article</w:t>
      </w:r>
      <w:r w:rsidR="003B40C4" w:rsidRPr="000B5362">
        <w:rPr>
          <w:rFonts w:cstheme="minorHAnsi"/>
          <w:lang w:val="fr-FR"/>
        </w:rPr>
        <w:t>s</w:t>
      </w:r>
      <w:r w:rsidR="00B6687C" w:rsidRPr="000B5362">
        <w:rPr>
          <w:rFonts w:cstheme="minorHAnsi"/>
          <w:lang w:val="fr-FR"/>
        </w:rPr>
        <w:t xml:space="preserve"> 292 </w:t>
      </w:r>
      <w:r w:rsidR="003B40C4" w:rsidRPr="000B5362">
        <w:rPr>
          <w:rFonts w:cstheme="minorHAnsi"/>
          <w:lang w:val="fr-FR"/>
        </w:rPr>
        <w:t xml:space="preserve">et </w:t>
      </w:r>
      <w:r w:rsidR="006B10B2" w:rsidRPr="000B5362">
        <w:rPr>
          <w:rFonts w:cstheme="minorHAnsi"/>
          <w:lang w:val="fr-FR"/>
        </w:rPr>
        <w:t xml:space="preserve">suivants </w:t>
      </w:r>
      <w:r w:rsidR="00307E8C" w:rsidRPr="000B5362">
        <w:rPr>
          <w:rFonts w:cstheme="minorHAnsi"/>
          <w:lang w:val="fr-FR"/>
        </w:rPr>
        <w:t xml:space="preserve">du code </w:t>
      </w:r>
      <w:r w:rsidR="00730973" w:rsidRPr="000B5362">
        <w:rPr>
          <w:rFonts w:cstheme="minorHAnsi"/>
          <w:lang w:val="fr-FR"/>
        </w:rPr>
        <w:t>de commerce</w:t>
      </w:r>
      <w:r w:rsidR="00307E8C" w:rsidRPr="000B5362">
        <w:rPr>
          <w:rFonts w:cstheme="minorHAnsi"/>
          <w:lang w:val="fr-FR"/>
        </w:rPr>
        <w:t xml:space="preserve"> maritime </w:t>
      </w:r>
      <w:r w:rsidR="003B40C4" w:rsidRPr="000B5362">
        <w:rPr>
          <w:rFonts w:cstheme="minorHAnsi"/>
          <w:lang w:val="fr-FR"/>
        </w:rPr>
        <w:t>ne prévoient</w:t>
      </w:r>
      <w:r w:rsidR="00B6687C" w:rsidRPr="000B5362">
        <w:rPr>
          <w:rFonts w:cstheme="minorHAnsi"/>
          <w:lang w:val="fr-FR"/>
        </w:rPr>
        <w:t xml:space="preserve"> aucune limitation </w:t>
      </w:r>
      <w:r w:rsidR="00495885" w:rsidRPr="000B5362">
        <w:rPr>
          <w:rFonts w:cstheme="minorHAnsi"/>
          <w:lang w:val="fr-FR"/>
        </w:rPr>
        <w:t>de responsabilité</w:t>
      </w:r>
      <w:r w:rsidR="00914405" w:rsidRPr="000B5362">
        <w:rPr>
          <w:rFonts w:cstheme="minorHAnsi"/>
          <w:lang w:val="fr-FR"/>
        </w:rPr>
        <w:t xml:space="preserve"> ( Jugement n° : 492 du 20/01/2015 rendu par le Tribunal de  Commerce  de  Casablanca dans l’affaire  n° : 2012/6/223).</w:t>
      </w:r>
    </w:p>
    <w:p w:rsidR="009C7888" w:rsidRDefault="00602EB8" w:rsidP="000B5362">
      <w:pPr>
        <w:spacing w:line="480" w:lineRule="auto"/>
        <w:jc w:val="both"/>
        <w:rPr>
          <w:rFonts w:cstheme="minorHAnsi"/>
          <w:color w:val="000000" w:themeColor="text1"/>
          <w:lang w:val="fr-FR"/>
        </w:rPr>
      </w:pPr>
      <w:r w:rsidRPr="000B5362">
        <w:rPr>
          <w:rFonts w:cstheme="minorHAnsi"/>
          <w:lang w:val="fr-FR"/>
        </w:rPr>
        <w:t>Eu égard à la continuité des interprétations controversées, par décision récente rendue le 09/01/2020</w:t>
      </w:r>
      <w:r w:rsidR="005F79ED" w:rsidRPr="000B5362">
        <w:rPr>
          <w:rFonts w:cstheme="minorHAnsi"/>
          <w:lang w:val="fr-FR"/>
        </w:rPr>
        <w:t xml:space="preserve"> affaire n° : 2018/1/3/996</w:t>
      </w:r>
      <w:r w:rsidRPr="000B5362">
        <w:rPr>
          <w:rFonts w:cstheme="minorHAnsi"/>
          <w:lang w:val="fr-FR"/>
        </w:rPr>
        <w:t xml:space="preserve">, la cour de cassation a confirmé </w:t>
      </w:r>
      <w:r w:rsidR="006E1272" w:rsidRPr="000B5362">
        <w:rPr>
          <w:rFonts w:cstheme="minorHAnsi"/>
          <w:lang w:val="fr-FR"/>
        </w:rPr>
        <w:t xml:space="preserve">que le propriétaire du navire bénéficie </w:t>
      </w:r>
      <w:r w:rsidR="006B7E28">
        <w:rPr>
          <w:rFonts w:cstheme="minorHAnsi"/>
          <w:lang w:val="fr-FR"/>
        </w:rPr>
        <w:t xml:space="preserve">bel et bien </w:t>
      </w:r>
      <w:r w:rsidRPr="000B5362">
        <w:rPr>
          <w:rFonts w:cstheme="minorHAnsi"/>
          <w:lang w:val="fr-FR"/>
        </w:rPr>
        <w:t>de la limitation de responsabilité prévue dans l’articl</w:t>
      </w:r>
      <w:r w:rsidR="006E1272" w:rsidRPr="000B5362">
        <w:rPr>
          <w:rFonts w:cstheme="minorHAnsi"/>
          <w:lang w:val="fr-FR"/>
        </w:rPr>
        <w:t xml:space="preserve">e 124 du DCCM lorsqu’il </w:t>
      </w:r>
      <w:r w:rsidR="006E1272" w:rsidRPr="000B5362">
        <w:rPr>
          <w:rFonts w:cstheme="minorHAnsi"/>
          <w:color w:val="000000" w:themeColor="text1"/>
          <w:lang w:val="fr-FR"/>
        </w:rPr>
        <w:t>cause</w:t>
      </w:r>
      <w:r w:rsidRPr="000B5362">
        <w:rPr>
          <w:rFonts w:cstheme="minorHAnsi"/>
          <w:color w:val="000000" w:themeColor="text1"/>
          <w:lang w:val="fr-FR"/>
        </w:rPr>
        <w:t xml:space="preserve"> un dommage aux installations et infrastructures</w:t>
      </w:r>
      <w:r w:rsidR="006B7E28">
        <w:rPr>
          <w:rFonts w:cstheme="minorHAnsi"/>
          <w:color w:val="000000" w:themeColor="text1"/>
          <w:lang w:val="fr-FR"/>
        </w:rPr>
        <w:t xml:space="preserve"> portuaires dans la mesure ou ledit article ne prévoit pas le  contraire  de  façon claire  et non ambigüe.</w:t>
      </w:r>
    </w:p>
    <w:p w:rsidR="00E230F2" w:rsidRPr="006B7E28" w:rsidRDefault="009C7888" w:rsidP="000B5362">
      <w:pPr>
        <w:spacing w:line="480" w:lineRule="auto"/>
        <w:jc w:val="both"/>
        <w:rPr>
          <w:rFonts w:cstheme="minorHAnsi"/>
          <w:color w:val="000000" w:themeColor="text1"/>
          <w:lang w:val="fr-FR"/>
        </w:rPr>
      </w:pPr>
      <w:r>
        <w:rPr>
          <w:rFonts w:cstheme="minorHAnsi"/>
          <w:color w:val="000000" w:themeColor="text1"/>
          <w:lang w:val="fr-FR"/>
        </w:rPr>
        <w:t xml:space="preserve">A notre avis l’article 124  du  code  de  commerce  maritime 1919 s’étend bel  et bien aux  dommages  causées  aux par les navires  aux  installations  portuaires </w:t>
      </w:r>
      <w:r w:rsidR="006B7E28">
        <w:rPr>
          <w:rFonts w:cstheme="minorHAnsi"/>
          <w:color w:val="000000" w:themeColor="text1"/>
          <w:lang w:val="fr-FR"/>
        </w:rPr>
        <w:t>,</w:t>
      </w:r>
      <w:r>
        <w:rPr>
          <w:rFonts w:cstheme="minorHAnsi"/>
          <w:color w:val="000000" w:themeColor="text1"/>
          <w:lang w:val="fr-FR"/>
        </w:rPr>
        <w:t xml:space="preserve"> et ce  sur base  de </w:t>
      </w:r>
      <w:r w:rsidR="001F4337" w:rsidRPr="000B5362">
        <w:rPr>
          <w:rFonts w:cstheme="minorHAnsi"/>
          <w:u w:val="single"/>
          <w:lang w:val="fr-FR"/>
        </w:rPr>
        <w:t xml:space="preserve">l’article  </w:t>
      </w:r>
      <w:r w:rsidR="001A7B60" w:rsidRPr="000B5362">
        <w:rPr>
          <w:rFonts w:cstheme="minorHAnsi"/>
          <w:u w:val="single"/>
          <w:lang w:val="fr-FR"/>
        </w:rPr>
        <w:t xml:space="preserve">32 du Dahir N°: 1-59-043 daté 12 KAADA 1380 ( 28 April 1961) relatif à ‘’ </w:t>
      </w:r>
      <w:r w:rsidR="001A7B60" w:rsidRPr="000B5362">
        <w:rPr>
          <w:rFonts w:cstheme="minorHAnsi"/>
          <w:b/>
          <w:bCs/>
          <w:u w:val="single"/>
          <w:lang w:val="fr-FR"/>
        </w:rPr>
        <w:t>LA Police Des Ports  Maritimes  De  Commerce’’</w:t>
      </w:r>
      <w:r>
        <w:rPr>
          <w:rFonts w:cstheme="minorHAnsi"/>
          <w:b/>
          <w:bCs/>
          <w:u w:val="single"/>
          <w:lang w:val="fr-FR"/>
        </w:rPr>
        <w:t xml:space="preserve"> </w:t>
      </w:r>
      <w:r w:rsidR="00495885" w:rsidRPr="000B5362">
        <w:rPr>
          <w:rFonts w:cstheme="minorHAnsi"/>
          <w:lang w:val="fr-FR"/>
        </w:rPr>
        <w:t xml:space="preserve">qui </w:t>
      </w:r>
      <w:r w:rsidR="008F60BD" w:rsidRPr="000B5362">
        <w:rPr>
          <w:rFonts w:cstheme="minorHAnsi"/>
          <w:lang w:val="fr-FR"/>
        </w:rPr>
        <w:t>renvoi</w:t>
      </w:r>
      <w:r w:rsidR="00495885" w:rsidRPr="000B5362">
        <w:rPr>
          <w:rFonts w:cstheme="minorHAnsi"/>
          <w:lang w:val="fr-FR"/>
        </w:rPr>
        <w:t xml:space="preserve"> à l’article 124 DCCM de façon claire</w:t>
      </w:r>
      <w:r w:rsidR="00602EB8" w:rsidRPr="000B5362">
        <w:rPr>
          <w:rFonts w:cstheme="minorHAnsi"/>
          <w:lang w:val="fr-FR"/>
        </w:rPr>
        <w:t xml:space="preserve"> et non ambiguë</w:t>
      </w:r>
      <w:r w:rsidR="00495885" w:rsidRPr="000B5362">
        <w:rPr>
          <w:rFonts w:cstheme="minorHAnsi"/>
          <w:lang w:val="fr-FR"/>
        </w:rPr>
        <w:t xml:space="preserve"> en matière  de </w:t>
      </w:r>
      <w:r w:rsidR="005A2B4A" w:rsidRPr="000B5362">
        <w:rPr>
          <w:rFonts w:cstheme="minorHAnsi"/>
          <w:lang w:val="fr-FR"/>
        </w:rPr>
        <w:t>limitation de responsabilité  du  transporteur maritime</w:t>
      </w:r>
      <w:r w:rsidR="001A7B60" w:rsidRPr="000B5362">
        <w:rPr>
          <w:rFonts w:cstheme="minorHAnsi"/>
          <w:lang w:val="fr-FR"/>
        </w:rPr>
        <w:t xml:space="preserve"> comme  suit ;</w:t>
      </w:r>
    </w:p>
    <w:p w:rsidR="00564CFE" w:rsidRDefault="00564CFE" w:rsidP="000D0CD4">
      <w:pPr>
        <w:spacing w:line="360" w:lineRule="auto"/>
        <w:jc w:val="both"/>
        <w:rPr>
          <w:rFonts w:cstheme="minorHAnsi"/>
          <w:i/>
          <w:iCs/>
          <w:lang w:val="fr-FR"/>
        </w:rPr>
      </w:pPr>
      <w:r w:rsidRPr="000B5362">
        <w:rPr>
          <w:rFonts w:cstheme="minorHAnsi"/>
          <w:lang w:val="fr-FR"/>
        </w:rPr>
        <w:t xml:space="preserve">‘’ </w:t>
      </w:r>
      <w:r w:rsidRPr="000B5362">
        <w:rPr>
          <w:rFonts w:cstheme="minorHAnsi"/>
          <w:i/>
          <w:iCs/>
          <w:lang w:val="fr-FR"/>
        </w:rPr>
        <w:t xml:space="preserve">Les propriétaires des navires sont responsables des amendes, dommages et intérêts, frais et réparations prononcées en vertu du présent dahir contre les capitaines, maîtres ou patrons préposés par eux à la conduite de leurs navires, </w:t>
      </w:r>
      <w:r w:rsidRPr="000B5362">
        <w:rPr>
          <w:rFonts w:cstheme="minorHAnsi"/>
          <w:b/>
          <w:bCs/>
          <w:i/>
          <w:iCs/>
          <w:u w:val="single"/>
          <w:lang w:val="fr-FR"/>
        </w:rPr>
        <w:t>dans la limite fixée par l’article 124 de l’annexe 1 du dahir du 28 Joumada II 1337 ( 31 Mars 1919) formant code de  commerce maritime’’</w:t>
      </w:r>
      <w:r w:rsidR="006501EE" w:rsidRPr="000B5362">
        <w:rPr>
          <w:rFonts w:cstheme="minorHAnsi"/>
          <w:i/>
          <w:iCs/>
          <w:lang w:val="fr-FR"/>
        </w:rPr>
        <w:t>.</w:t>
      </w:r>
    </w:p>
    <w:p w:rsidR="00CC039C" w:rsidRDefault="00683A10" w:rsidP="00540773">
      <w:pPr>
        <w:spacing w:line="360" w:lineRule="auto"/>
        <w:jc w:val="both"/>
        <w:rPr>
          <w:rFonts w:cstheme="minorHAnsi"/>
          <w:iCs/>
          <w:lang w:val="fr-FR"/>
        </w:rPr>
      </w:pPr>
      <w:proofErr w:type="gramStart"/>
      <w:r>
        <w:rPr>
          <w:rFonts w:cstheme="minorHAnsi"/>
          <w:iCs/>
          <w:lang w:val="fr-FR"/>
        </w:rPr>
        <w:t xml:space="preserve">Il est à souligner  que  </w:t>
      </w:r>
      <w:r w:rsidR="00B05441" w:rsidRPr="007A3449">
        <w:rPr>
          <w:rFonts w:cstheme="minorHAnsi"/>
          <w:b/>
          <w:iCs/>
          <w:lang w:val="fr-FR"/>
        </w:rPr>
        <w:t xml:space="preserve">l’article 100 du </w:t>
      </w:r>
      <w:r w:rsidR="00252AB7" w:rsidRPr="007A3449">
        <w:rPr>
          <w:rFonts w:cstheme="minorHAnsi"/>
          <w:b/>
          <w:iCs/>
          <w:lang w:val="fr-FR"/>
        </w:rPr>
        <w:t xml:space="preserve"> projet  de loi n° 67-14 SUR LA POLICE PORTUAIRE</w:t>
      </w:r>
      <w:r w:rsidR="00252AB7">
        <w:rPr>
          <w:rFonts w:cstheme="minorHAnsi"/>
          <w:iCs/>
          <w:lang w:val="fr-FR"/>
        </w:rPr>
        <w:t xml:space="preserve"> </w:t>
      </w:r>
      <w:r w:rsidR="00B05441">
        <w:rPr>
          <w:rFonts w:cstheme="minorHAnsi"/>
          <w:iCs/>
          <w:lang w:val="fr-FR"/>
        </w:rPr>
        <w:t xml:space="preserve"> déroge </w:t>
      </w:r>
      <w:r w:rsidR="00B05441" w:rsidRPr="00B05441">
        <w:rPr>
          <w:rFonts w:cstheme="minorHAnsi"/>
          <w:iCs/>
          <w:lang w:val="fr-FR"/>
        </w:rPr>
        <w:t>à</w:t>
      </w:r>
      <w:r w:rsidR="00B05441">
        <w:rPr>
          <w:rFonts w:cstheme="minorHAnsi"/>
          <w:iCs/>
          <w:lang w:val="fr-FR"/>
        </w:rPr>
        <w:t xml:space="preserve"> </w:t>
      </w:r>
      <w:r w:rsidR="00B05441" w:rsidRPr="00B05441">
        <w:rPr>
          <w:rFonts w:cstheme="minorHAnsi"/>
          <w:iCs/>
          <w:lang w:val="fr-FR"/>
        </w:rPr>
        <w:t>l’article</w:t>
      </w:r>
      <w:r w:rsidR="00B05441">
        <w:rPr>
          <w:rFonts w:cstheme="minorHAnsi"/>
          <w:iCs/>
          <w:lang w:val="fr-FR"/>
        </w:rPr>
        <w:t xml:space="preserve"> </w:t>
      </w:r>
      <w:r w:rsidR="00B05441" w:rsidRPr="00B05441">
        <w:rPr>
          <w:rFonts w:cstheme="minorHAnsi"/>
          <w:iCs/>
          <w:lang w:val="fr-FR"/>
        </w:rPr>
        <w:t xml:space="preserve">124 de l'annexe I du dahir du 28 </w:t>
      </w:r>
      <w:proofErr w:type="spellStart"/>
      <w:r w:rsidR="00B05441" w:rsidRPr="00B05441">
        <w:rPr>
          <w:rFonts w:cstheme="minorHAnsi"/>
          <w:iCs/>
          <w:lang w:val="fr-FR"/>
        </w:rPr>
        <w:t>joumada</w:t>
      </w:r>
      <w:proofErr w:type="spellEnd"/>
      <w:r w:rsidR="00B05441" w:rsidRPr="00B05441">
        <w:rPr>
          <w:rFonts w:cstheme="minorHAnsi"/>
          <w:iCs/>
          <w:lang w:val="fr-FR"/>
        </w:rPr>
        <w:t xml:space="preserve"> II 1337 (31 mars 1919) formant code de commerce maritime</w:t>
      </w:r>
      <w:r w:rsidR="00D11279">
        <w:rPr>
          <w:rFonts w:cstheme="minorHAnsi"/>
          <w:iCs/>
          <w:lang w:val="fr-FR"/>
        </w:rPr>
        <w:t xml:space="preserve"> et porte les propriétaires  </w:t>
      </w:r>
      <w:r w:rsidR="00B05441">
        <w:rPr>
          <w:rFonts w:cstheme="minorHAnsi"/>
          <w:iCs/>
          <w:lang w:val="fr-FR"/>
        </w:rPr>
        <w:t xml:space="preserve">de navires </w:t>
      </w:r>
      <w:r w:rsidR="00B05441" w:rsidRPr="00B05441">
        <w:rPr>
          <w:rFonts w:cstheme="minorHAnsi"/>
          <w:iCs/>
          <w:lang w:val="fr-FR"/>
        </w:rPr>
        <w:t>responsable de</w:t>
      </w:r>
      <w:r w:rsidR="00B05441">
        <w:rPr>
          <w:rFonts w:cstheme="minorHAnsi"/>
          <w:iCs/>
          <w:lang w:val="fr-FR"/>
        </w:rPr>
        <w:t xml:space="preserve"> </w:t>
      </w:r>
      <w:r w:rsidR="00B05441" w:rsidRPr="00B05441">
        <w:rPr>
          <w:rFonts w:cstheme="minorHAnsi"/>
          <w:iCs/>
          <w:lang w:val="fr-FR"/>
        </w:rPr>
        <w:t>l’obligations d'enlever le bâtiment coulé, échoué et/ou de réparer</w:t>
      </w:r>
      <w:r w:rsidR="00B05441">
        <w:rPr>
          <w:rFonts w:cstheme="minorHAnsi"/>
          <w:iCs/>
          <w:lang w:val="fr-FR"/>
        </w:rPr>
        <w:t xml:space="preserve"> </w:t>
      </w:r>
      <w:r w:rsidR="00B05441" w:rsidRPr="00B05441">
        <w:rPr>
          <w:rFonts w:cstheme="minorHAnsi"/>
          <w:iCs/>
          <w:lang w:val="fr-FR"/>
        </w:rPr>
        <w:t>totalement tous dommages directs et/ou</w:t>
      </w:r>
      <w:r w:rsidR="00B05441">
        <w:rPr>
          <w:rFonts w:cstheme="minorHAnsi"/>
          <w:iCs/>
          <w:lang w:val="fr-FR"/>
        </w:rPr>
        <w:t xml:space="preserve"> </w:t>
      </w:r>
      <w:r w:rsidR="00B05441" w:rsidRPr="00B05441">
        <w:rPr>
          <w:rFonts w:cstheme="minorHAnsi"/>
          <w:iCs/>
          <w:lang w:val="fr-FR"/>
        </w:rPr>
        <w:t>indirects causés par le bâtiment au niveau de la</w:t>
      </w:r>
      <w:r w:rsidR="00B05441">
        <w:rPr>
          <w:rFonts w:cstheme="minorHAnsi"/>
          <w:iCs/>
          <w:lang w:val="fr-FR"/>
        </w:rPr>
        <w:t xml:space="preserve"> </w:t>
      </w:r>
      <w:r w:rsidR="00B05441" w:rsidRPr="00B05441">
        <w:rPr>
          <w:rFonts w:cstheme="minorHAnsi"/>
          <w:iCs/>
          <w:lang w:val="fr-FR"/>
        </w:rPr>
        <w:t>rade, du chenal d’accès, des infrastructures et/ou superstructures portuaires tels qu’ils sont</w:t>
      </w:r>
      <w:r w:rsidR="00B05441">
        <w:rPr>
          <w:rFonts w:cstheme="minorHAnsi"/>
          <w:iCs/>
          <w:lang w:val="fr-FR"/>
        </w:rPr>
        <w:t xml:space="preserve"> </w:t>
      </w:r>
      <w:r w:rsidR="00B05441" w:rsidRPr="00B05441">
        <w:rPr>
          <w:rFonts w:cstheme="minorHAnsi"/>
          <w:iCs/>
          <w:lang w:val="fr-FR"/>
        </w:rPr>
        <w:t>définis par</w:t>
      </w:r>
      <w:r w:rsidR="00B05441">
        <w:rPr>
          <w:rFonts w:cstheme="minorHAnsi"/>
          <w:iCs/>
          <w:lang w:val="fr-FR"/>
        </w:rPr>
        <w:t xml:space="preserve"> l’article 2 de</w:t>
      </w:r>
      <w:r w:rsidR="00B05441" w:rsidRPr="00B05441">
        <w:rPr>
          <w:rFonts w:cstheme="minorHAnsi"/>
          <w:iCs/>
          <w:lang w:val="fr-FR"/>
        </w:rPr>
        <w:t xml:space="preserve"> la loi 15-02</w:t>
      </w:r>
      <w:r w:rsidR="00540773">
        <w:rPr>
          <w:rFonts w:cstheme="minorHAnsi"/>
          <w:iCs/>
          <w:lang w:val="fr-FR"/>
        </w:rPr>
        <w:t xml:space="preserve"> qui</w:t>
      </w:r>
      <w:r w:rsidR="00CC039C">
        <w:rPr>
          <w:rFonts w:cstheme="minorHAnsi"/>
          <w:iCs/>
          <w:lang w:val="fr-FR"/>
        </w:rPr>
        <w:t xml:space="preserve"> n’</w:t>
      </w:r>
      <w:r w:rsidR="00540773">
        <w:rPr>
          <w:rFonts w:cstheme="minorHAnsi"/>
          <w:iCs/>
          <w:lang w:val="fr-FR"/>
        </w:rPr>
        <w:t>inclut</w:t>
      </w:r>
      <w:r w:rsidR="00CC039C">
        <w:rPr>
          <w:rFonts w:cstheme="minorHAnsi"/>
          <w:iCs/>
          <w:lang w:val="fr-FR"/>
        </w:rPr>
        <w:t xml:space="preserve"> pas  de  façon claire  et précise l’outillage </w:t>
      </w:r>
      <w:r w:rsidR="00B259FD">
        <w:rPr>
          <w:rFonts w:cstheme="minorHAnsi"/>
          <w:iCs/>
          <w:lang w:val="fr-FR"/>
        </w:rPr>
        <w:t>portuaire</w:t>
      </w:r>
      <w:r w:rsidR="00540773">
        <w:rPr>
          <w:rFonts w:cstheme="minorHAnsi"/>
          <w:iCs/>
          <w:lang w:val="fr-FR"/>
        </w:rPr>
        <w:t xml:space="preserve"> appartenant aux  exploitants.</w:t>
      </w:r>
      <w:proofErr w:type="gramEnd"/>
    </w:p>
    <w:p w:rsidR="007355F8" w:rsidRPr="00CC039C" w:rsidRDefault="007355F8" w:rsidP="00CC039C">
      <w:pPr>
        <w:spacing w:line="360" w:lineRule="auto"/>
        <w:jc w:val="both"/>
        <w:rPr>
          <w:rFonts w:cstheme="minorHAnsi"/>
          <w:iCs/>
          <w:lang w:val="fr-FR"/>
        </w:rPr>
      </w:pPr>
      <w:r w:rsidRPr="00CC039C">
        <w:rPr>
          <w:rStyle w:val="hgkelc"/>
          <w:rFonts w:cstheme="minorHAnsi"/>
          <w:b/>
          <w:u w:val="single"/>
          <w:lang w:val="fr-FR"/>
        </w:rPr>
        <w:t xml:space="preserve">En cas de mort ou de </w:t>
      </w:r>
      <w:r w:rsidR="003553F6" w:rsidRPr="00CC039C">
        <w:rPr>
          <w:rStyle w:val="hgkelc"/>
          <w:rFonts w:cstheme="minorHAnsi"/>
          <w:b/>
          <w:u w:val="single"/>
          <w:lang w:val="fr-FR"/>
        </w:rPr>
        <w:t>lésions corporelles</w:t>
      </w:r>
      <w:r w:rsidRPr="00CC039C">
        <w:rPr>
          <w:rStyle w:val="hgkelc"/>
          <w:rFonts w:cstheme="minorHAnsi"/>
          <w:b/>
          <w:u w:val="single"/>
          <w:lang w:val="fr-FR"/>
        </w:rPr>
        <w:t> ;</w:t>
      </w:r>
    </w:p>
    <w:p w:rsidR="00550C91" w:rsidRDefault="006F4AA9" w:rsidP="000D0CD4">
      <w:pPr>
        <w:spacing w:line="360" w:lineRule="auto"/>
        <w:jc w:val="both"/>
        <w:rPr>
          <w:rStyle w:val="hgkelc"/>
          <w:rFonts w:cstheme="minorHAnsi"/>
          <w:lang w:val="fr-FR"/>
        </w:rPr>
      </w:pPr>
      <w:r w:rsidRPr="000B5362">
        <w:rPr>
          <w:rFonts w:cstheme="minorHAnsi"/>
          <w:lang w:val="fr-FR"/>
        </w:rPr>
        <w:t xml:space="preserve">     </w:t>
      </w:r>
      <w:r w:rsidR="007355F8" w:rsidRPr="000B5362">
        <w:rPr>
          <w:rFonts w:cstheme="minorHAnsi"/>
          <w:lang w:val="fr-FR"/>
        </w:rPr>
        <w:t xml:space="preserve">En vertu de l’article </w:t>
      </w:r>
      <w:r w:rsidR="00DE47C4" w:rsidRPr="000B5362">
        <w:rPr>
          <w:rFonts w:cstheme="minorHAnsi"/>
          <w:lang w:val="fr-FR"/>
        </w:rPr>
        <w:t xml:space="preserve"> 1</w:t>
      </w:r>
      <w:r w:rsidR="007355F8" w:rsidRPr="000B5362">
        <w:rPr>
          <w:rFonts w:cstheme="minorHAnsi"/>
          <w:lang w:val="fr-FR"/>
        </w:rPr>
        <w:t>26 du</w:t>
      </w:r>
      <w:r w:rsidR="007355F8" w:rsidRPr="000B5362">
        <w:rPr>
          <w:rStyle w:val="hgkelc"/>
          <w:rFonts w:cstheme="minorHAnsi"/>
          <w:lang w:val="fr-FR"/>
        </w:rPr>
        <w:t xml:space="preserve"> dahir du 28 </w:t>
      </w:r>
      <w:proofErr w:type="spellStart"/>
      <w:r w:rsidR="007355F8" w:rsidRPr="000B5362">
        <w:rPr>
          <w:rStyle w:val="hgkelc"/>
          <w:rFonts w:cstheme="minorHAnsi"/>
          <w:lang w:val="fr-FR"/>
        </w:rPr>
        <w:t>Joumada</w:t>
      </w:r>
      <w:proofErr w:type="spellEnd"/>
      <w:r w:rsidR="007355F8" w:rsidRPr="000B5362">
        <w:rPr>
          <w:rStyle w:val="hgkelc"/>
          <w:rFonts w:cstheme="minorHAnsi"/>
          <w:lang w:val="fr-FR"/>
        </w:rPr>
        <w:t xml:space="preserve"> II 1337 (31 mars 1919) portant Code de Commerce Maritime, </w:t>
      </w:r>
      <w:r w:rsidR="00DE47C4" w:rsidRPr="000B5362">
        <w:rPr>
          <w:rStyle w:val="hgkelc"/>
          <w:rFonts w:cstheme="minorHAnsi"/>
          <w:lang w:val="fr-FR"/>
        </w:rPr>
        <w:t>la responsabilité  du propriétaire  du navire en cas de mort  ou de lésions corporelles  causées par les  faits ou fautes du capitaine, de l’équipage, du pilote  ou de  toute autre personne au service  du navire est limitée 12,00 Francs par  tonneau de jauge du navire.</w:t>
      </w:r>
    </w:p>
    <w:p w:rsidR="00BE1621" w:rsidRDefault="00BE1621" w:rsidP="000D0CD4">
      <w:pPr>
        <w:spacing w:line="360" w:lineRule="auto"/>
        <w:jc w:val="both"/>
        <w:rPr>
          <w:rStyle w:val="hgkelc"/>
          <w:rFonts w:cstheme="minorHAnsi"/>
          <w:lang w:val="fr-FR"/>
        </w:rPr>
      </w:pPr>
    </w:p>
    <w:p w:rsidR="00BE1621" w:rsidRPr="000B5362" w:rsidRDefault="00BE1621" w:rsidP="000D0CD4">
      <w:pPr>
        <w:spacing w:line="360" w:lineRule="auto"/>
        <w:jc w:val="both"/>
        <w:rPr>
          <w:rFonts w:cstheme="minorHAnsi"/>
          <w:lang w:val="fr-FR"/>
        </w:rPr>
      </w:pPr>
    </w:p>
    <w:p w:rsidR="00DE47C4" w:rsidRPr="00D56965" w:rsidRDefault="00DE47C4" w:rsidP="000D0CD4">
      <w:pPr>
        <w:pStyle w:val="Paragraphedeliste"/>
        <w:numPr>
          <w:ilvl w:val="0"/>
          <w:numId w:val="7"/>
        </w:numPr>
        <w:spacing w:line="360" w:lineRule="auto"/>
        <w:jc w:val="both"/>
        <w:rPr>
          <w:rFonts w:cstheme="minorHAnsi"/>
          <w:b/>
          <w:u w:val="single"/>
          <w:lang w:val="fr-FR"/>
        </w:rPr>
      </w:pPr>
      <w:r w:rsidRPr="00D56965">
        <w:rPr>
          <w:rStyle w:val="hgkelc"/>
          <w:rFonts w:cstheme="minorHAnsi"/>
          <w:b/>
          <w:u w:val="single"/>
          <w:lang w:val="fr-FR"/>
        </w:rPr>
        <w:t>En cas d’abordage;</w:t>
      </w:r>
    </w:p>
    <w:p w:rsidR="0072404D" w:rsidRPr="000B5362" w:rsidRDefault="006F4AA9" w:rsidP="000D0CD4">
      <w:pPr>
        <w:spacing w:line="360" w:lineRule="auto"/>
        <w:jc w:val="both"/>
        <w:rPr>
          <w:rStyle w:val="hgkelc"/>
          <w:rFonts w:cstheme="minorHAnsi"/>
          <w:lang w:val="fr-FR"/>
        </w:rPr>
      </w:pPr>
      <w:r w:rsidRPr="000B5362">
        <w:rPr>
          <w:rStyle w:val="hgkelc"/>
          <w:rFonts w:cstheme="minorHAnsi"/>
          <w:lang w:val="fr-FR"/>
        </w:rPr>
        <w:t xml:space="preserve">  </w:t>
      </w:r>
      <w:r w:rsidR="0072404D" w:rsidRPr="000B5362">
        <w:rPr>
          <w:rStyle w:val="hgkelc"/>
          <w:rFonts w:cstheme="minorHAnsi"/>
          <w:lang w:val="fr-FR"/>
        </w:rPr>
        <w:t>Il convient de souligner  que la notion maritime d’</w:t>
      </w:r>
      <w:r w:rsidR="0072404D" w:rsidRPr="000B5362">
        <w:rPr>
          <w:rStyle w:val="hgkelc"/>
          <w:rFonts w:cstheme="minorHAnsi"/>
          <w:i/>
          <w:iCs/>
          <w:lang w:val="fr-FR"/>
        </w:rPr>
        <w:t>abordage</w:t>
      </w:r>
      <w:r w:rsidR="0072404D" w:rsidRPr="000B5362">
        <w:rPr>
          <w:rStyle w:val="hgkelc"/>
          <w:rFonts w:cstheme="minorHAnsi"/>
          <w:lang w:val="fr-FR"/>
        </w:rPr>
        <w:t xml:space="preserve"> s’étend soit à la collision entre deux navires</w:t>
      </w:r>
      <w:r w:rsidR="007C507E" w:rsidRPr="000B5362">
        <w:rPr>
          <w:rStyle w:val="hgkelc"/>
          <w:rFonts w:cstheme="minorHAnsi"/>
          <w:lang w:val="fr-FR"/>
        </w:rPr>
        <w:t xml:space="preserve"> de mer</w:t>
      </w:r>
      <w:r w:rsidR="0072404D" w:rsidRPr="000B5362">
        <w:rPr>
          <w:rStyle w:val="hgkelc"/>
          <w:rFonts w:cstheme="minorHAnsi"/>
          <w:lang w:val="fr-FR"/>
        </w:rPr>
        <w:t>, soit aux dommages causés par la rencontre d’un navire avec un bateau de navigation intérieure.</w:t>
      </w:r>
    </w:p>
    <w:p w:rsidR="00754530" w:rsidRDefault="003553F6" w:rsidP="000D0CD4">
      <w:pPr>
        <w:spacing w:line="360" w:lineRule="auto"/>
        <w:jc w:val="both"/>
        <w:rPr>
          <w:rStyle w:val="hgkelc"/>
          <w:rFonts w:cstheme="minorHAnsi"/>
          <w:lang w:val="fr-FR"/>
        </w:rPr>
      </w:pPr>
      <w:r w:rsidRPr="000B5362">
        <w:rPr>
          <w:rStyle w:val="hgkelc"/>
          <w:rFonts w:cstheme="minorHAnsi"/>
          <w:lang w:val="fr-FR"/>
        </w:rPr>
        <w:t>En vertu de l’a</w:t>
      </w:r>
      <w:r w:rsidR="00754530" w:rsidRPr="000B5362">
        <w:rPr>
          <w:rStyle w:val="hgkelc"/>
          <w:rFonts w:cstheme="minorHAnsi"/>
          <w:lang w:val="fr-FR"/>
        </w:rPr>
        <w:t>rticle 295</w:t>
      </w:r>
      <w:r w:rsidR="008038EB" w:rsidRPr="000B5362">
        <w:rPr>
          <w:rStyle w:val="hgkelc"/>
          <w:rFonts w:cstheme="minorHAnsi"/>
          <w:lang w:val="fr-FR"/>
        </w:rPr>
        <w:t xml:space="preserve"> du</w:t>
      </w:r>
      <w:r w:rsidR="007C507E" w:rsidRPr="000B5362">
        <w:rPr>
          <w:rStyle w:val="hgkelc"/>
          <w:rFonts w:cstheme="minorHAnsi"/>
          <w:lang w:val="fr-FR"/>
        </w:rPr>
        <w:t xml:space="preserve"> </w:t>
      </w:r>
      <w:r w:rsidR="008038EB" w:rsidRPr="000B5362">
        <w:rPr>
          <w:rStyle w:val="hgkelc"/>
          <w:rFonts w:cstheme="minorHAnsi"/>
          <w:lang w:val="fr-FR"/>
        </w:rPr>
        <w:t xml:space="preserve">dahir du 28 </w:t>
      </w:r>
      <w:proofErr w:type="spellStart"/>
      <w:r w:rsidR="008038EB" w:rsidRPr="000B5362">
        <w:rPr>
          <w:rStyle w:val="hgkelc"/>
          <w:rFonts w:cstheme="minorHAnsi"/>
          <w:lang w:val="fr-FR"/>
        </w:rPr>
        <w:t>Joumada</w:t>
      </w:r>
      <w:proofErr w:type="spellEnd"/>
      <w:r w:rsidR="008038EB" w:rsidRPr="000B5362">
        <w:rPr>
          <w:rStyle w:val="hgkelc"/>
          <w:rFonts w:cstheme="minorHAnsi"/>
          <w:lang w:val="fr-FR"/>
        </w:rPr>
        <w:t xml:space="preserve"> II 1337 (31 mars 1919) portant Code de Commerce Maritime</w:t>
      </w:r>
      <w:r w:rsidR="00422E1E" w:rsidRPr="000B5362">
        <w:rPr>
          <w:rStyle w:val="hgkelc"/>
          <w:rFonts w:cstheme="minorHAnsi"/>
          <w:lang w:val="fr-FR"/>
        </w:rPr>
        <w:t xml:space="preserve">, </w:t>
      </w:r>
      <w:r w:rsidR="00D24DA1" w:rsidRPr="000B5362">
        <w:rPr>
          <w:rStyle w:val="hgkelc"/>
          <w:rFonts w:cstheme="minorHAnsi"/>
          <w:lang w:val="fr-FR"/>
        </w:rPr>
        <w:t>le</w:t>
      </w:r>
      <w:r w:rsidR="00556EB3" w:rsidRPr="000B5362">
        <w:rPr>
          <w:rStyle w:val="hgkelc"/>
          <w:rFonts w:cstheme="minorHAnsi"/>
          <w:lang w:val="fr-FR"/>
        </w:rPr>
        <w:t xml:space="preserve"> </w:t>
      </w:r>
      <w:r w:rsidR="00D24DA1" w:rsidRPr="000B5362">
        <w:rPr>
          <w:rStyle w:val="hgkelc"/>
          <w:rFonts w:cstheme="minorHAnsi"/>
          <w:lang w:val="fr-FR"/>
        </w:rPr>
        <w:t>propriétaire du navire</w:t>
      </w:r>
      <w:r w:rsidR="00495FDE" w:rsidRPr="000B5362">
        <w:rPr>
          <w:rStyle w:val="hgkelc"/>
          <w:rFonts w:cstheme="minorHAnsi"/>
          <w:lang w:val="fr-FR"/>
        </w:rPr>
        <w:t xml:space="preserve"> </w:t>
      </w:r>
      <w:r w:rsidR="00D24DA1" w:rsidRPr="000B5362">
        <w:rPr>
          <w:rStyle w:val="hgkelc"/>
          <w:rFonts w:cstheme="minorHAnsi"/>
          <w:lang w:val="fr-FR"/>
        </w:rPr>
        <w:t>bénéficie</w:t>
      </w:r>
      <w:r w:rsidR="00556EB3" w:rsidRPr="000B5362">
        <w:rPr>
          <w:rStyle w:val="hgkelc"/>
          <w:rFonts w:cstheme="minorHAnsi"/>
          <w:lang w:val="fr-FR"/>
        </w:rPr>
        <w:t xml:space="preserve"> d’</w:t>
      </w:r>
      <w:r w:rsidR="00D24DA1" w:rsidRPr="000B5362">
        <w:rPr>
          <w:rStyle w:val="hgkelc"/>
          <w:rFonts w:cstheme="minorHAnsi"/>
          <w:lang w:val="fr-FR"/>
        </w:rPr>
        <w:t xml:space="preserve">une limitation de </w:t>
      </w:r>
      <w:r w:rsidR="00556EB3" w:rsidRPr="000B5362">
        <w:rPr>
          <w:rStyle w:val="hgkelc"/>
          <w:rFonts w:cstheme="minorHAnsi"/>
          <w:lang w:val="fr-FR"/>
        </w:rPr>
        <w:t xml:space="preserve">responsabilité proportionnellement </w:t>
      </w:r>
      <w:r w:rsidR="002545C5" w:rsidRPr="000B5362">
        <w:rPr>
          <w:rStyle w:val="hgkelc"/>
          <w:rFonts w:cstheme="minorHAnsi"/>
          <w:lang w:val="fr-FR"/>
        </w:rPr>
        <w:t>à la gravité de sa  faute</w:t>
      </w:r>
      <w:r w:rsidR="00754530" w:rsidRPr="000B5362">
        <w:rPr>
          <w:rStyle w:val="hgkelc"/>
          <w:rFonts w:cstheme="minorHAnsi"/>
          <w:lang w:val="fr-FR"/>
        </w:rPr>
        <w:t>. Toutefois, si, d'après les circonstances, la proportion ne peut pas être établie ou si les fautes apparaissent comme équivalentes, la responsabilité est supportée par parts égales.</w:t>
      </w:r>
    </w:p>
    <w:p w:rsidR="00576E1B" w:rsidRPr="00F66890" w:rsidRDefault="00AC7F6B" w:rsidP="00F66890">
      <w:pPr>
        <w:spacing w:line="360" w:lineRule="auto"/>
        <w:jc w:val="both"/>
        <w:rPr>
          <w:lang w:val="fr-FR"/>
        </w:rPr>
      </w:pPr>
      <w:r>
        <w:rPr>
          <w:rFonts w:cstheme="minorHAnsi"/>
          <w:lang w:val="fr-FR"/>
        </w:rPr>
        <w:t>Les</w:t>
      </w:r>
      <w:r w:rsidR="00F66890">
        <w:rPr>
          <w:rFonts w:cstheme="minorHAnsi"/>
          <w:lang w:val="fr-FR"/>
        </w:rPr>
        <w:t xml:space="preserve">  responsabilités quant à elles, sont </w:t>
      </w:r>
      <w:r>
        <w:rPr>
          <w:rFonts w:cstheme="minorHAnsi"/>
          <w:lang w:val="fr-FR"/>
        </w:rPr>
        <w:t>définies</w:t>
      </w:r>
      <w:r w:rsidR="00F66890">
        <w:rPr>
          <w:rFonts w:cstheme="minorHAnsi"/>
          <w:lang w:val="fr-FR"/>
        </w:rPr>
        <w:t xml:space="preserve">  sur base  du  COLREG 1972 (Règlement international pour prévenir les  abordages en </w:t>
      </w:r>
      <w:r w:rsidR="00D56965">
        <w:rPr>
          <w:rFonts w:cstheme="minorHAnsi"/>
          <w:lang w:val="fr-FR"/>
        </w:rPr>
        <w:t>mer)</w:t>
      </w:r>
      <w:r w:rsidR="00F66890">
        <w:rPr>
          <w:rFonts w:cstheme="minorHAnsi"/>
          <w:lang w:val="fr-FR"/>
        </w:rPr>
        <w:t>.</w:t>
      </w:r>
    </w:p>
    <w:p w:rsidR="00576E1B" w:rsidRPr="000B5362" w:rsidRDefault="00576E1B" w:rsidP="00E45031">
      <w:pPr>
        <w:rPr>
          <w:rFonts w:cstheme="minorHAnsi"/>
          <w:b/>
          <w:bCs/>
          <w:lang w:val="fr-FR"/>
        </w:rPr>
      </w:pPr>
      <w:r w:rsidRPr="000B5362">
        <w:rPr>
          <w:rFonts w:cstheme="minorHAnsi"/>
          <w:b/>
          <w:bCs/>
          <w:lang w:val="fr-FR"/>
        </w:rPr>
        <w:t>Issam ENNASSIRI</w:t>
      </w:r>
    </w:p>
    <w:p w:rsidR="00576E1B" w:rsidRPr="000B5362" w:rsidRDefault="00BC212F" w:rsidP="00BC212F">
      <w:pPr>
        <w:rPr>
          <w:rFonts w:cstheme="minorHAnsi"/>
          <w:b/>
          <w:bCs/>
          <w:lang w:val="fr-FR"/>
        </w:rPr>
      </w:pPr>
      <w:r w:rsidRPr="000B5362">
        <w:rPr>
          <w:rFonts w:cstheme="minorHAnsi"/>
          <w:b/>
          <w:bCs/>
          <w:lang w:val="fr-FR"/>
        </w:rPr>
        <w:t xml:space="preserve">Correspondant P&amp;I </w:t>
      </w:r>
      <w:r w:rsidR="00D21199" w:rsidRPr="000B5362">
        <w:rPr>
          <w:rFonts w:cstheme="minorHAnsi"/>
          <w:b/>
          <w:bCs/>
          <w:color w:val="000000" w:themeColor="text1"/>
          <w:lang w:val="fr-FR"/>
        </w:rPr>
        <w:t xml:space="preserve">au </w:t>
      </w:r>
      <w:r w:rsidR="00736A5B" w:rsidRPr="000B5362">
        <w:rPr>
          <w:rFonts w:cstheme="minorHAnsi"/>
          <w:b/>
          <w:bCs/>
          <w:color w:val="000000" w:themeColor="text1"/>
          <w:lang w:val="fr-FR"/>
        </w:rPr>
        <w:t xml:space="preserve">sein du </w:t>
      </w:r>
      <w:r w:rsidR="00D21199" w:rsidRPr="000B5362">
        <w:rPr>
          <w:rFonts w:cstheme="minorHAnsi"/>
          <w:b/>
          <w:bCs/>
          <w:color w:val="000000" w:themeColor="text1"/>
          <w:lang w:val="fr-FR"/>
        </w:rPr>
        <w:t>G</w:t>
      </w:r>
      <w:r w:rsidR="00D21199" w:rsidRPr="000B5362">
        <w:rPr>
          <w:rFonts w:cstheme="minorHAnsi"/>
          <w:b/>
          <w:bCs/>
          <w:lang w:val="fr-FR"/>
        </w:rPr>
        <w:t>roupe</w:t>
      </w:r>
      <w:r w:rsidRPr="000B5362">
        <w:rPr>
          <w:rFonts w:cstheme="minorHAnsi"/>
          <w:b/>
          <w:bCs/>
          <w:lang w:val="fr-FR"/>
        </w:rPr>
        <w:t xml:space="preserve"> McLean</w:t>
      </w:r>
      <w:r w:rsidR="00D21199" w:rsidRPr="000B5362">
        <w:rPr>
          <w:rFonts w:cstheme="minorHAnsi"/>
          <w:b/>
          <w:bCs/>
          <w:lang w:val="fr-FR"/>
        </w:rPr>
        <w:t>.</w:t>
      </w:r>
    </w:p>
    <w:p w:rsidR="00576E1B" w:rsidRPr="000B5362" w:rsidRDefault="00576E1B" w:rsidP="00E45031">
      <w:pPr>
        <w:rPr>
          <w:rFonts w:cstheme="minorHAnsi"/>
          <w:b/>
          <w:bCs/>
          <w:lang w:val="fr-FR"/>
        </w:rPr>
      </w:pPr>
      <w:r w:rsidRPr="000B5362">
        <w:rPr>
          <w:rFonts w:cstheme="minorHAnsi"/>
          <w:b/>
          <w:bCs/>
          <w:lang w:val="fr-FR"/>
        </w:rPr>
        <w:t>Conseiller en droit maritime.</w:t>
      </w:r>
    </w:p>
    <w:p w:rsidR="00576E1B" w:rsidRPr="000B5362" w:rsidRDefault="00576E1B" w:rsidP="00E45031">
      <w:pPr>
        <w:rPr>
          <w:rFonts w:cstheme="minorHAnsi"/>
          <w:b/>
          <w:bCs/>
          <w:lang w:val="fr-FR"/>
        </w:rPr>
      </w:pPr>
      <w:r w:rsidRPr="000B5362">
        <w:rPr>
          <w:rFonts w:cstheme="minorHAnsi"/>
          <w:b/>
          <w:bCs/>
          <w:lang w:val="fr-FR"/>
        </w:rPr>
        <w:t>Arbitre international en droit maritime.</w:t>
      </w:r>
    </w:p>
    <w:sectPr w:rsidR="00576E1B" w:rsidRPr="000B5362" w:rsidSect="004218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CE0111"/>
    <w:multiLevelType w:val="hybridMultilevel"/>
    <w:tmpl w:val="9926CB1E"/>
    <w:lvl w:ilvl="0" w:tplc="3B963B34">
      <w:start w:val="1"/>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229F55C7"/>
    <w:multiLevelType w:val="hybridMultilevel"/>
    <w:tmpl w:val="4E6CD41C"/>
    <w:lvl w:ilvl="0" w:tplc="4D787C3A">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066695"/>
    <w:multiLevelType w:val="hybridMultilevel"/>
    <w:tmpl w:val="52E6D6AC"/>
    <w:lvl w:ilvl="0" w:tplc="B76C4E5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A545E8"/>
    <w:multiLevelType w:val="hybridMultilevel"/>
    <w:tmpl w:val="FE640BD8"/>
    <w:lvl w:ilvl="0" w:tplc="F274FDB0">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4504BF"/>
    <w:multiLevelType w:val="hybridMultilevel"/>
    <w:tmpl w:val="19D2D684"/>
    <w:lvl w:ilvl="0" w:tplc="C4185AB4">
      <w:start w:val="1"/>
      <w:numFmt w:val="bullet"/>
      <w:lvlText w:val="-"/>
      <w:lvlJc w:val="left"/>
      <w:pPr>
        <w:ind w:left="1125" w:hanging="360"/>
      </w:pPr>
      <w:rPr>
        <w:rFonts w:ascii="Calibri" w:eastAsiaTheme="minorHAnsi" w:hAnsi="Calibri" w:cs="Calibri" w:hint="default"/>
      </w:rPr>
    </w:lvl>
    <w:lvl w:ilvl="1" w:tplc="040C0003" w:tentative="1">
      <w:start w:val="1"/>
      <w:numFmt w:val="bullet"/>
      <w:lvlText w:val="o"/>
      <w:lvlJc w:val="left"/>
      <w:pPr>
        <w:ind w:left="1845" w:hanging="360"/>
      </w:pPr>
      <w:rPr>
        <w:rFonts w:ascii="Courier New" w:hAnsi="Courier New" w:cs="Courier New" w:hint="default"/>
      </w:rPr>
    </w:lvl>
    <w:lvl w:ilvl="2" w:tplc="040C0005" w:tentative="1">
      <w:start w:val="1"/>
      <w:numFmt w:val="bullet"/>
      <w:lvlText w:val=""/>
      <w:lvlJc w:val="left"/>
      <w:pPr>
        <w:ind w:left="2565" w:hanging="360"/>
      </w:pPr>
      <w:rPr>
        <w:rFonts w:ascii="Wingdings" w:hAnsi="Wingdings" w:hint="default"/>
      </w:rPr>
    </w:lvl>
    <w:lvl w:ilvl="3" w:tplc="040C0001" w:tentative="1">
      <w:start w:val="1"/>
      <w:numFmt w:val="bullet"/>
      <w:lvlText w:val=""/>
      <w:lvlJc w:val="left"/>
      <w:pPr>
        <w:ind w:left="3285" w:hanging="360"/>
      </w:pPr>
      <w:rPr>
        <w:rFonts w:ascii="Symbol" w:hAnsi="Symbol" w:hint="default"/>
      </w:rPr>
    </w:lvl>
    <w:lvl w:ilvl="4" w:tplc="040C0003" w:tentative="1">
      <w:start w:val="1"/>
      <w:numFmt w:val="bullet"/>
      <w:lvlText w:val="o"/>
      <w:lvlJc w:val="left"/>
      <w:pPr>
        <w:ind w:left="4005" w:hanging="360"/>
      </w:pPr>
      <w:rPr>
        <w:rFonts w:ascii="Courier New" w:hAnsi="Courier New" w:cs="Courier New" w:hint="default"/>
      </w:rPr>
    </w:lvl>
    <w:lvl w:ilvl="5" w:tplc="040C0005" w:tentative="1">
      <w:start w:val="1"/>
      <w:numFmt w:val="bullet"/>
      <w:lvlText w:val=""/>
      <w:lvlJc w:val="left"/>
      <w:pPr>
        <w:ind w:left="4725" w:hanging="360"/>
      </w:pPr>
      <w:rPr>
        <w:rFonts w:ascii="Wingdings" w:hAnsi="Wingdings" w:hint="default"/>
      </w:rPr>
    </w:lvl>
    <w:lvl w:ilvl="6" w:tplc="040C0001" w:tentative="1">
      <w:start w:val="1"/>
      <w:numFmt w:val="bullet"/>
      <w:lvlText w:val=""/>
      <w:lvlJc w:val="left"/>
      <w:pPr>
        <w:ind w:left="5445" w:hanging="360"/>
      </w:pPr>
      <w:rPr>
        <w:rFonts w:ascii="Symbol" w:hAnsi="Symbol" w:hint="default"/>
      </w:rPr>
    </w:lvl>
    <w:lvl w:ilvl="7" w:tplc="040C0003" w:tentative="1">
      <w:start w:val="1"/>
      <w:numFmt w:val="bullet"/>
      <w:lvlText w:val="o"/>
      <w:lvlJc w:val="left"/>
      <w:pPr>
        <w:ind w:left="6165" w:hanging="360"/>
      </w:pPr>
      <w:rPr>
        <w:rFonts w:ascii="Courier New" w:hAnsi="Courier New" w:cs="Courier New" w:hint="default"/>
      </w:rPr>
    </w:lvl>
    <w:lvl w:ilvl="8" w:tplc="040C0005" w:tentative="1">
      <w:start w:val="1"/>
      <w:numFmt w:val="bullet"/>
      <w:lvlText w:val=""/>
      <w:lvlJc w:val="left"/>
      <w:pPr>
        <w:ind w:left="6885" w:hanging="360"/>
      </w:pPr>
      <w:rPr>
        <w:rFonts w:ascii="Wingdings" w:hAnsi="Wingdings" w:hint="default"/>
      </w:rPr>
    </w:lvl>
  </w:abstractNum>
  <w:abstractNum w:abstractNumId="5" w15:restartNumberingAfterBreak="0">
    <w:nsid w:val="54C25D39"/>
    <w:multiLevelType w:val="hybridMultilevel"/>
    <w:tmpl w:val="BC2A0D7E"/>
    <w:lvl w:ilvl="0" w:tplc="DCAC62D4">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F770226"/>
    <w:multiLevelType w:val="hybridMultilevel"/>
    <w:tmpl w:val="6FDE2076"/>
    <w:lvl w:ilvl="0" w:tplc="4E7C7456">
      <w:numFmt w:val="bullet"/>
      <w:lvlText w:val=""/>
      <w:lvlJc w:val="left"/>
      <w:pPr>
        <w:ind w:left="720" w:hanging="360"/>
      </w:pPr>
      <w:rPr>
        <w:rFonts w:ascii="Symbol" w:eastAsiaTheme="minorHAnsi" w:hAnsi="Symbol" w:cstheme="minorBidi" w:hint="default"/>
        <w:color w:val="auto"/>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A6129CE"/>
    <w:multiLevelType w:val="hybridMultilevel"/>
    <w:tmpl w:val="C7F4931C"/>
    <w:lvl w:ilvl="0" w:tplc="101EAC6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7"/>
  </w:num>
  <w:num w:numId="4">
    <w:abstractNumId w:val="3"/>
  </w:num>
  <w:num w:numId="5">
    <w:abstractNumId w:val="5"/>
  </w:num>
  <w:num w:numId="6">
    <w:abstractNumId w:val="6"/>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E1E"/>
    <w:rsid w:val="000003E1"/>
    <w:rsid w:val="00016601"/>
    <w:rsid w:val="000233A3"/>
    <w:rsid w:val="0002366E"/>
    <w:rsid w:val="00027231"/>
    <w:rsid w:val="00047201"/>
    <w:rsid w:val="00060614"/>
    <w:rsid w:val="00072595"/>
    <w:rsid w:val="00085979"/>
    <w:rsid w:val="00090388"/>
    <w:rsid w:val="000A3A5E"/>
    <w:rsid w:val="000A61F9"/>
    <w:rsid w:val="000B5362"/>
    <w:rsid w:val="000C18CF"/>
    <w:rsid w:val="000D0CD4"/>
    <w:rsid w:val="000D294C"/>
    <w:rsid w:val="000D713C"/>
    <w:rsid w:val="000E4487"/>
    <w:rsid w:val="00110F41"/>
    <w:rsid w:val="00135B62"/>
    <w:rsid w:val="00136B30"/>
    <w:rsid w:val="0016771E"/>
    <w:rsid w:val="001A0866"/>
    <w:rsid w:val="001A449E"/>
    <w:rsid w:val="001A7B60"/>
    <w:rsid w:val="001B1F17"/>
    <w:rsid w:val="001D7CD6"/>
    <w:rsid w:val="001E03A8"/>
    <w:rsid w:val="001E23E3"/>
    <w:rsid w:val="001F21E4"/>
    <w:rsid w:val="001F2EFB"/>
    <w:rsid w:val="001F4337"/>
    <w:rsid w:val="001F4EEF"/>
    <w:rsid w:val="002178BF"/>
    <w:rsid w:val="0023002C"/>
    <w:rsid w:val="00231064"/>
    <w:rsid w:val="00234D82"/>
    <w:rsid w:val="00245D81"/>
    <w:rsid w:val="00252AB7"/>
    <w:rsid w:val="002545C5"/>
    <w:rsid w:val="00263B51"/>
    <w:rsid w:val="00270C6C"/>
    <w:rsid w:val="00270D98"/>
    <w:rsid w:val="00270FA7"/>
    <w:rsid w:val="00274E99"/>
    <w:rsid w:val="00284FCD"/>
    <w:rsid w:val="002A1BF4"/>
    <w:rsid w:val="002A744C"/>
    <w:rsid w:val="002C1AF3"/>
    <w:rsid w:val="002D6F91"/>
    <w:rsid w:val="002F3336"/>
    <w:rsid w:val="002F4AC4"/>
    <w:rsid w:val="00307E8C"/>
    <w:rsid w:val="0031271C"/>
    <w:rsid w:val="003439F1"/>
    <w:rsid w:val="00355001"/>
    <w:rsid w:val="003553F6"/>
    <w:rsid w:val="003615CA"/>
    <w:rsid w:val="00393B4A"/>
    <w:rsid w:val="003A529C"/>
    <w:rsid w:val="003B0C2C"/>
    <w:rsid w:val="003B40C4"/>
    <w:rsid w:val="003B684D"/>
    <w:rsid w:val="003C4E40"/>
    <w:rsid w:val="003D5CCD"/>
    <w:rsid w:val="003F102E"/>
    <w:rsid w:val="003F2DD3"/>
    <w:rsid w:val="003F3CA7"/>
    <w:rsid w:val="0041601C"/>
    <w:rsid w:val="004218DD"/>
    <w:rsid w:val="00422E1E"/>
    <w:rsid w:val="00446486"/>
    <w:rsid w:val="004551C5"/>
    <w:rsid w:val="004576B6"/>
    <w:rsid w:val="00467608"/>
    <w:rsid w:val="004726DD"/>
    <w:rsid w:val="00495747"/>
    <w:rsid w:val="00495885"/>
    <w:rsid w:val="00495FDE"/>
    <w:rsid w:val="004A0587"/>
    <w:rsid w:val="004B13AC"/>
    <w:rsid w:val="004B2C4B"/>
    <w:rsid w:val="004B6289"/>
    <w:rsid w:val="004D38BF"/>
    <w:rsid w:val="004D7347"/>
    <w:rsid w:val="004E247E"/>
    <w:rsid w:val="004E4963"/>
    <w:rsid w:val="004E5133"/>
    <w:rsid w:val="004E77C1"/>
    <w:rsid w:val="00514DA7"/>
    <w:rsid w:val="0051701D"/>
    <w:rsid w:val="005209F8"/>
    <w:rsid w:val="00526AD0"/>
    <w:rsid w:val="00540773"/>
    <w:rsid w:val="00550C91"/>
    <w:rsid w:val="00554A26"/>
    <w:rsid w:val="00556EB3"/>
    <w:rsid w:val="00564CFE"/>
    <w:rsid w:val="00567EEB"/>
    <w:rsid w:val="00576E1B"/>
    <w:rsid w:val="00594D34"/>
    <w:rsid w:val="00596FAF"/>
    <w:rsid w:val="00597202"/>
    <w:rsid w:val="005A22A9"/>
    <w:rsid w:val="005A2B4A"/>
    <w:rsid w:val="005B702D"/>
    <w:rsid w:val="005C0519"/>
    <w:rsid w:val="005C1824"/>
    <w:rsid w:val="005C1E84"/>
    <w:rsid w:val="005D4AB6"/>
    <w:rsid w:val="005D5E0A"/>
    <w:rsid w:val="005E54EC"/>
    <w:rsid w:val="005F2985"/>
    <w:rsid w:val="005F31E1"/>
    <w:rsid w:val="005F79ED"/>
    <w:rsid w:val="00600673"/>
    <w:rsid w:val="00602EB8"/>
    <w:rsid w:val="0062026F"/>
    <w:rsid w:val="006242D0"/>
    <w:rsid w:val="00642EF9"/>
    <w:rsid w:val="006501EE"/>
    <w:rsid w:val="00676ACC"/>
    <w:rsid w:val="00683A10"/>
    <w:rsid w:val="006A0B48"/>
    <w:rsid w:val="006B10B2"/>
    <w:rsid w:val="006B372C"/>
    <w:rsid w:val="006B6CB6"/>
    <w:rsid w:val="006B7E28"/>
    <w:rsid w:val="006D2481"/>
    <w:rsid w:val="006D2A38"/>
    <w:rsid w:val="006E0849"/>
    <w:rsid w:val="006E1272"/>
    <w:rsid w:val="006F3870"/>
    <w:rsid w:val="006F4AA9"/>
    <w:rsid w:val="006F645D"/>
    <w:rsid w:val="00701D94"/>
    <w:rsid w:val="007054A5"/>
    <w:rsid w:val="00706713"/>
    <w:rsid w:val="007200C7"/>
    <w:rsid w:val="00720FC0"/>
    <w:rsid w:val="0072404D"/>
    <w:rsid w:val="007304DD"/>
    <w:rsid w:val="00730973"/>
    <w:rsid w:val="007355F8"/>
    <w:rsid w:val="00736A5B"/>
    <w:rsid w:val="00746F06"/>
    <w:rsid w:val="00753E27"/>
    <w:rsid w:val="00754530"/>
    <w:rsid w:val="00755C9A"/>
    <w:rsid w:val="00762CD9"/>
    <w:rsid w:val="00777952"/>
    <w:rsid w:val="00793F92"/>
    <w:rsid w:val="007A3449"/>
    <w:rsid w:val="007C144D"/>
    <w:rsid w:val="007C4F3F"/>
    <w:rsid w:val="007C507E"/>
    <w:rsid w:val="007D7107"/>
    <w:rsid w:val="008038EB"/>
    <w:rsid w:val="00804076"/>
    <w:rsid w:val="00820B4F"/>
    <w:rsid w:val="008224FC"/>
    <w:rsid w:val="00836478"/>
    <w:rsid w:val="00860646"/>
    <w:rsid w:val="0086160D"/>
    <w:rsid w:val="00865642"/>
    <w:rsid w:val="00874884"/>
    <w:rsid w:val="00891198"/>
    <w:rsid w:val="0089522C"/>
    <w:rsid w:val="008B3535"/>
    <w:rsid w:val="008B6986"/>
    <w:rsid w:val="008C058E"/>
    <w:rsid w:val="008C1D99"/>
    <w:rsid w:val="008D7808"/>
    <w:rsid w:val="008F07C0"/>
    <w:rsid w:val="008F0BAC"/>
    <w:rsid w:val="008F60BD"/>
    <w:rsid w:val="00904C17"/>
    <w:rsid w:val="0090744D"/>
    <w:rsid w:val="00914405"/>
    <w:rsid w:val="00930264"/>
    <w:rsid w:val="0095191E"/>
    <w:rsid w:val="009532CD"/>
    <w:rsid w:val="009760E0"/>
    <w:rsid w:val="00984910"/>
    <w:rsid w:val="00996AB8"/>
    <w:rsid w:val="009A0443"/>
    <w:rsid w:val="009A4D9D"/>
    <w:rsid w:val="009C6702"/>
    <w:rsid w:val="009C7888"/>
    <w:rsid w:val="009F128D"/>
    <w:rsid w:val="009F2563"/>
    <w:rsid w:val="009F3A4E"/>
    <w:rsid w:val="00A10D54"/>
    <w:rsid w:val="00A40A89"/>
    <w:rsid w:val="00A45C3A"/>
    <w:rsid w:val="00AA7E1E"/>
    <w:rsid w:val="00AB525D"/>
    <w:rsid w:val="00AB63F8"/>
    <w:rsid w:val="00AC7F6B"/>
    <w:rsid w:val="00AD7B79"/>
    <w:rsid w:val="00AE4CB2"/>
    <w:rsid w:val="00AF446F"/>
    <w:rsid w:val="00AF7666"/>
    <w:rsid w:val="00B05441"/>
    <w:rsid w:val="00B15CA2"/>
    <w:rsid w:val="00B1760B"/>
    <w:rsid w:val="00B253CD"/>
    <w:rsid w:val="00B259FD"/>
    <w:rsid w:val="00B50BE7"/>
    <w:rsid w:val="00B54FA7"/>
    <w:rsid w:val="00B6687C"/>
    <w:rsid w:val="00B675CF"/>
    <w:rsid w:val="00B67CEA"/>
    <w:rsid w:val="00B73B8E"/>
    <w:rsid w:val="00B77401"/>
    <w:rsid w:val="00B80C17"/>
    <w:rsid w:val="00B85D9F"/>
    <w:rsid w:val="00BA2C71"/>
    <w:rsid w:val="00BA3BD0"/>
    <w:rsid w:val="00BB3B9C"/>
    <w:rsid w:val="00BC212F"/>
    <w:rsid w:val="00BD6439"/>
    <w:rsid w:val="00BD6727"/>
    <w:rsid w:val="00BD729E"/>
    <w:rsid w:val="00BE1621"/>
    <w:rsid w:val="00BF208A"/>
    <w:rsid w:val="00C12A19"/>
    <w:rsid w:val="00C42FDD"/>
    <w:rsid w:val="00C4698E"/>
    <w:rsid w:val="00C56FF1"/>
    <w:rsid w:val="00C61AF0"/>
    <w:rsid w:val="00C750DC"/>
    <w:rsid w:val="00C83FD8"/>
    <w:rsid w:val="00C94913"/>
    <w:rsid w:val="00C974AD"/>
    <w:rsid w:val="00CA1FAF"/>
    <w:rsid w:val="00CA6D9F"/>
    <w:rsid w:val="00CB0A54"/>
    <w:rsid w:val="00CB2DEA"/>
    <w:rsid w:val="00CC039C"/>
    <w:rsid w:val="00CD10F9"/>
    <w:rsid w:val="00CD1540"/>
    <w:rsid w:val="00CF18FA"/>
    <w:rsid w:val="00D05221"/>
    <w:rsid w:val="00D05BC6"/>
    <w:rsid w:val="00D11279"/>
    <w:rsid w:val="00D139C7"/>
    <w:rsid w:val="00D21199"/>
    <w:rsid w:val="00D24DA1"/>
    <w:rsid w:val="00D37626"/>
    <w:rsid w:val="00D40433"/>
    <w:rsid w:val="00D426F1"/>
    <w:rsid w:val="00D46692"/>
    <w:rsid w:val="00D56965"/>
    <w:rsid w:val="00D975C1"/>
    <w:rsid w:val="00DA0B81"/>
    <w:rsid w:val="00DC0DC9"/>
    <w:rsid w:val="00DC7E8F"/>
    <w:rsid w:val="00DD2B23"/>
    <w:rsid w:val="00DD4729"/>
    <w:rsid w:val="00DD71B0"/>
    <w:rsid w:val="00DE47C4"/>
    <w:rsid w:val="00E1041E"/>
    <w:rsid w:val="00E15A66"/>
    <w:rsid w:val="00E161C7"/>
    <w:rsid w:val="00E230F2"/>
    <w:rsid w:val="00E24567"/>
    <w:rsid w:val="00E360E3"/>
    <w:rsid w:val="00E4075B"/>
    <w:rsid w:val="00E45031"/>
    <w:rsid w:val="00E45BED"/>
    <w:rsid w:val="00E46250"/>
    <w:rsid w:val="00E64213"/>
    <w:rsid w:val="00E70FA5"/>
    <w:rsid w:val="00E83D93"/>
    <w:rsid w:val="00E97717"/>
    <w:rsid w:val="00EA4572"/>
    <w:rsid w:val="00EA7040"/>
    <w:rsid w:val="00EB7D98"/>
    <w:rsid w:val="00EC0126"/>
    <w:rsid w:val="00EC7A02"/>
    <w:rsid w:val="00ED2376"/>
    <w:rsid w:val="00EF5506"/>
    <w:rsid w:val="00EF7D0E"/>
    <w:rsid w:val="00F37E30"/>
    <w:rsid w:val="00F62CDE"/>
    <w:rsid w:val="00F66890"/>
    <w:rsid w:val="00F906A6"/>
    <w:rsid w:val="00FB6434"/>
    <w:rsid w:val="00FE4B99"/>
    <w:rsid w:val="00FE55DE"/>
    <w:rsid w:val="00FE5703"/>
    <w:rsid w:val="00FE6638"/>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8DD541-5E36-4CFB-8C15-1603483E3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18D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8B353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B3535"/>
    <w:rPr>
      <w:rFonts w:ascii="Segoe UI" w:hAnsi="Segoe UI" w:cs="Segoe UI"/>
      <w:sz w:val="18"/>
      <w:szCs w:val="18"/>
    </w:rPr>
  </w:style>
  <w:style w:type="paragraph" w:styleId="Paragraphedeliste">
    <w:name w:val="List Paragraph"/>
    <w:basedOn w:val="Normal"/>
    <w:uiPriority w:val="34"/>
    <w:qFormat/>
    <w:rsid w:val="00BD6727"/>
    <w:pPr>
      <w:ind w:left="720"/>
      <w:contextualSpacing/>
    </w:pPr>
  </w:style>
  <w:style w:type="character" w:styleId="Marquedecommentaire">
    <w:name w:val="annotation reference"/>
    <w:basedOn w:val="Policepardfaut"/>
    <w:uiPriority w:val="99"/>
    <w:semiHidden/>
    <w:unhideWhenUsed/>
    <w:rsid w:val="002A1BF4"/>
    <w:rPr>
      <w:sz w:val="16"/>
      <w:szCs w:val="16"/>
    </w:rPr>
  </w:style>
  <w:style w:type="paragraph" w:styleId="Commentaire">
    <w:name w:val="annotation text"/>
    <w:basedOn w:val="Normal"/>
    <w:link w:val="CommentaireCar"/>
    <w:uiPriority w:val="99"/>
    <w:semiHidden/>
    <w:unhideWhenUsed/>
    <w:rsid w:val="002A1BF4"/>
    <w:pPr>
      <w:spacing w:line="240" w:lineRule="auto"/>
    </w:pPr>
    <w:rPr>
      <w:sz w:val="20"/>
      <w:szCs w:val="20"/>
    </w:rPr>
  </w:style>
  <w:style w:type="character" w:customStyle="1" w:styleId="CommentaireCar">
    <w:name w:val="Commentaire Car"/>
    <w:basedOn w:val="Policepardfaut"/>
    <w:link w:val="Commentaire"/>
    <w:uiPriority w:val="99"/>
    <w:semiHidden/>
    <w:rsid w:val="002A1BF4"/>
    <w:rPr>
      <w:sz w:val="20"/>
      <w:szCs w:val="20"/>
    </w:rPr>
  </w:style>
  <w:style w:type="paragraph" w:styleId="Objetducommentaire">
    <w:name w:val="annotation subject"/>
    <w:basedOn w:val="Commentaire"/>
    <w:next w:val="Commentaire"/>
    <w:link w:val="ObjetducommentaireCar"/>
    <w:uiPriority w:val="99"/>
    <w:semiHidden/>
    <w:unhideWhenUsed/>
    <w:rsid w:val="002A1BF4"/>
    <w:rPr>
      <w:b/>
      <w:bCs/>
    </w:rPr>
  </w:style>
  <w:style w:type="character" w:customStyle="1" w:styleId="ObjetducommentaireCar">
    <w:name w:val="Objet du commentaire Car"/>
    <w:basedOn w:val="CommentaireCar"/>
    <w:link w:val="Objetducommentaire"/>
    <w:uiPriority w:val="99"/>
    <w:semiHidden/>
    <w:rsid w:val="002A1BF4"/>
    <w:rPr>
      <w:b/>
      <w:bCs/>
      <w:sz w:val="20"/>
      <w:szCs w:val="20"/>
    </w:rPr>
  </w:style>
  <w:style w:type="character" w:customStyle="1" w:styleId="hgkelc">
    <w:name w:val="hgkelc"/>
    <w:basedOn w:val="Policepardfaut"/>
    <w:rsid w:val="0051701D"/>
  </w:style>
  <w:style w:type="character" w:customStyle="1" w:styleId="pdf-viewer-line">
    <w:name w:val="pdf-viewer-line"/>
    <w:basedOn w:val="Policepardfaut"/>
    <w:rsid w:val="0051701D"/>
  </w:style>
  <w:style w:type="character" w:customStyle="1" w:styleId="pdf-viewer-word">
    <w:name w:val="pdf-viewer-word"/>
    <w:basedOn w:val="Policepardfaut"/>
    <w:rsid w:val="0051701D"/>
  </w:style>
  <w:style w:type="character" w:customStyle="1" w:styleId="st">
    <w:name w:val="st"/>
    <w:basedOn w:val="Policepardfaut"/>
    <w:rsid w:val="009F2563"/>
  </w:style>
  <w:style w:type="character" w:styleId="Accentuation">
    <w:name w:val="Emphasis"/>
    <w:basedOn w:val="Policepardfaut"/>
    <w:uiPriority w:val="20"/>
    <w:qFormat/>
    <w:rsid w:val="009F256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298122">
      <w:bodyDiv w:val="1"/>
      <w:marLeft w:val="0"/>
      <w:marRight w:val="0"/>
      <w:marTop w:val="0"/>
      <w:marBottom w:val="0"/>
      <w:divBdr>
        <w:top w:val="none" w:sz="0" w:space="0" w:color="auto"/>
        <w:left w:val="none" w:sz="0" w:space="0" w:color="auto"/>
        <w:bottom w:val="none" w:sz="0" w:space="0" w:color="auto"/>
        <w:right w:val="none" w:sz="0" w:space="0" w:color="auto"/>
      </w:divBdr>
    </w:div>
    <w:div w:id="320741466">
      <w:bodyDiv w:val="1"/>
      <w:marLeft w:val="0"/>
      <w:marRight w:val="0"/>
      <w:marTop w:val="0"/>
      <w:marBottom w:val="0"/>
      <w:divBdr>
        <w:top w:val="none" w:sz="0" w:space="0" w:color="auto"/>
        <w:left w:val="none" w:sz="0" w:space="0" w:color="auto"/>
        <w:bottom w:val="none" w:sz="0" w:space="0" w:color="auto"/>
        <w:right w:val="none" w:sz="0" w:space="0" w:color="auto"/>
      </w:divBdr>
    </w:div>
    <w:div w:id="1426270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C2DC9-ECAC-4871-85D4-A995E0685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Pages>
  <Words>1494</Words>
  <Characters>8521</Characters>
  <Application>Microsoft Office Word</Application>
  <DocSecurity>0</DocSecurity>
  <Lines>71</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Issam ENNASIRI</dc:creator>
  <cp:lastModifiedBy>Issam ENNASIRI</cp:lastModifiedBy>
  <cp:revision>19</cp:revision>
  <cp:lastPrinted>2020-01-10T13:38:00Z</cp:lastPrinted>
  <dcterms:created xsi:type="dcterms:W3CDTF">2020-10-15T06:56:00Z</dcterms:created>
  <dcterms:modified xsi:type="dcterms:W3CDTF">2020-10-15T07:14:00Z</dcterms:modified>
</cp:coreProperties>
</file>